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4AC" w:rsidRDefault="003404F6" w:rsidP="001B0A42">
      <w:pPr>
        <w:rPr>
          <w:b/>
        </w:rPr>
      </w:pPr>
      <w:r>
        <w:t xml:space="preserve">                            </w:t>
      </w:r>
    </w:p>
    <w:p w:rsidR="008834AC" w:rsidRDefault="003404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Додаток 3 </w:t>
      </w:r>
    </w:p>
    <w:p w:rsidR="008834AC" w:rsidRDefault="003404F6">
      <w:pPr>
        <w:spacing w:after="0" w:line="240" w:lineRule="auto"/>
        <w:ind w:left="106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розпорядження начальника</w:t>
      </w:r>
    </w:p>
    <w:p w:rsidR="008834AC" w:rsidRDefault="003404F6">
      <w:pPr>
        <w:spacing w:after="0" w:line="240" w:lineRule="auto"/>
        <w:ind w:left="106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обласної військової адміністрації</w:t>
      </w:r>
    </w:p>
    <w:p w:rsidR="008834AC" w:rsidRDefault="003404F6">
      <w:pPr>
        <w:spacing w:after="0" w:line="240" w:lineRule="auto"/>
        <w:ind w:left="106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______________№_________</w:t>
      </w:r>
    </w:p>
    <w:p w:rsidR="008834AC" w:rsidRDefault="003404F6">
      <w:pPr>
        <w:spacing w:after="0" w:line="240" w:lineRule="auto"/>
        <w:ind w:left="106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(Додаток 3</w:t>
      </w:r>
    </w:p>
    <w:p w:rsidR="008834AC" w:rsidRDefault="003404F6">
      <w:pPr>
        <w:spacing w:after="0" w:line="240" w:lineRule="auto"/>
        <w:ind w:left="106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Програми)                                                 </w:t>
      </w:r>
    </w:p>
    <w:p w:rsidR="008834AC" w:rsidRDefault="008834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34AC" w:rsidRDefault="003404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Перелік завдань, заходів і результативних показників на 2025 рік</w:t>
      </w:r>
    </w:p>
    <w:p w:rsidR="008834AC" w:rsidRDefault="003404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Програми розвитку освіти Львівської області на 2021 – 2025 роки</w:t>
      </w:r>
    </w:p>
    <w:p w:rsidR="008834AC" w:rsidRDefault="008834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a"/>
        <w:tblpPr w:leftFromText="180" w:rightFromText="180" w:vertAnchor="text" w:tblpX="-451" w:tblpY="1"/>
        <w:tblW w:w="176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"/>
        <w:gridCol w:w="1464"/>
        <w:gridCol w:w="76"/>
        <w:gridCol w:w="1767"/>
        <w:gridCol w:w="1842"/>
        <w:gridCol w:w="851"/>
        <w:gridCol w:w="567"/>
        <w:gridCol w:w="709"/>
        <w:gridCol w:w="708"/>
        <w:gridCol w:w="709"/>
        <w:gridCol w:w="992"/>
        <w:gridCol w:w="709"/>
        <w:gridCol w:w="992"/>
        <w:gridCol w:w="993"/>
        <w:gridCol w:w="3267"/>
        <w:gridCol w:w="9"/>
        <w:gridCol w:w="1491"/>
      </w:tblGrid>
      <w:tr w:rsidR="00726CAB" w:rsidTr="00434DF4">
        <w:trPr>
          <w:gridAfter w:val="1"/>
          <w:wAfter w:w="1491" w:type="dxa"/>
          <w:trHeight w:val="245"/>
          <w:tblHeader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CAB" w:rsidRDefault="00726CAB" w:rsidP="00434DF4">
            <w:pPr>
              <w:spacing w:after="0" w:line="240" w:lineRule="auto"/>
              <w:ind w:hanging="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Назва цілі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CAB" w:rsidRDefault="00726CAB" w:rsidP="00434DF4">
            <w:pPr>
              <w:spacing w:after="0" w:line="240" w:lineRule="auto"/>
              <w:ind w:firstLine="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Заходи цілей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CAB" w:rsidRDefault="00726CAB" w:rsidP="00434DF4">
            <w:pPr>
              <w:spacing w:after="0" w:line="240" w:lineRule="auto"/>
              <w:ind w:firstLine="1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Показники виконання заходу, один. виміру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CAB" w:rsidRDefault="00726CAB" w:rsidP="00434DF4">
            <w:pPr>
              <w:spacing w:after="0" w:line="240" w:lineRule="auto"/>
              <w:ind w:firstLine="1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Виконавці </w:t>
            </w:r>
          </w:p>
          <w:p w:rsidR="00726CAB" w:rsidRDefault="00726CAB" w:rsidP="00434DF4">
            <w:pPr>
              <w:spacing w:after="0" w:line="240" w:lineRule="auto"/>
              <w:ind w:firstLine="1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завдання</w:t>
            </w:r>
          </w:p>
        </w:tc>
        <w:tc>
          <w:tcPr>
            <w:tcW w:w="9655" w:type="dxa"/>
            <w:gridSpan w:val="10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726CAB" w:rsidRDefault="00726CAB" w:rsidP="00434DF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Фінансування</w:t>
            </w:r>
          </w:p>
        </w:tc>
      </w:tr>
      <w:tr w:rsidR="00726CAB" w:rsidTr="00434DF4">
        <w:trPr>
          <w:gridAfter w:val="1"/>
          <w:wAfter w:w="1491" w:type="dxa"/>
          <w:trHeight w:val="137"/>
          <w:tblHeader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CAB" w:rsidRDefault="00726CAB" w:rsidP="00434D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CAB" w:rsidRDefault="00726CAB" w:rsidP="00434D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CAB" w:rsidRDefault="00726CAB" w:rsidP="00434D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CAB" w:rsidRDefault="00726CAB" w:rsidP="00434D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CAB" w:rsidRDefault="00726CAB" w:rsidP="00434D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CAB" w:rsidRDefault="00726CAB" w:rsidP="00434DF4">
            <w:pPr>
              <w:spacing w:after="0" w:line="240" w:lineRule="auto"/>
              <w:ind w:firstLine="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Джере</w:t>
            </w:r>
          </w:p>
          <w:p w:rsidR="00726CAB" w:rsidRDefault="00726CAB" w:rsidP="00434DF4">
            <w:pPr>
              <w:spacing w:after="0" w:line="240" w:lineRule="auto"/>
              <w:ind w:firstLine="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ла*</w:t>
            </w:r>
          </w:p>
        </w:tc>
        <w:tc>
          <w:tcPr>
            <w:tcW w:w="90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6CAB" w:rsidRDefault="00726CAB" w:rsidP="00434DF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Обсяги, тис. грн</w:t>
            </w:r>
          </w:p>
        </w:tc>
      </w:tr>
      <w:tr w:rsidR="00726CAB" w:rsidTr="00434DF4">
        <w:trPr>
          <w:gridAfter w:val="2"/>
          <w:wAfter w:w="1500" w:type="dxa"/>
          <w:trHeight w:val="70"/>
          <w:tblHeader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CAB" w:rsidRDefault="00726CAB" w:rsidP="00434D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CAB" w:rsidRDefault="00726CAB" w:rsidP="00434D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CAB" w:rsidRDefault="00726CAB" w:rsidP="00434D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CAB" w:rsidRDefault="00726CAB" w:rsidP="00434D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CAB" w:rsidRDefault="00726CAB" w:rsidP="00434D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CAB" w:rsidRDefault="00726CAB" w:rsidP="00434D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CAB" w:rsidRDefault="00726CAB" w:rsidP="00434DF4">
            <w:pPr>
              <w:spacing w:after="0" w:line="240" w:lineRule="auto"/>
              <w:ind w:firstLine="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  <w:p w:rsidR="00726CAB" w:rsidRDefault="00726CAB" w:rsidP="00434DF4">
            <w:pPr>
              <w:spacing w:after="0" w:line="240" w:lineRule="auto"/>
              <w:ind w:firstLine="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рік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CAB" w:rsidRDefault="00726CAB" w:rsidP="00434DF4">
            <w:pPr>
              <w:spacing w:after="0" w:line="240" w:lineRule="auto"/>
              <w:ind w:firstLine="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2022</w:t>
            </w:r>
          </w:p>
          <w:p w:rsidR="00726CAB" w:rsidRDefault="00726CAB" w:rsidP="00434DF4">
            <w:pPr>
              <w:spacing w:after="0" w:line="240" w:lineRule="auto"/>
              <w:ind w:firstLine="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рік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CAB" w:rsidRDefault="00726CAB" w:rsidP="00434DF4">
            <w:pPr>
              <w:spacing w:after="0" w:line="240" w:lineRule="auto"/>
              <w:ind w:firstLine="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2023</w:t>
            </w:r>
          </w:p>
          <w:p w:rsidR="00726CAB" w:rsidRDefault="00726CAB" w:rsidP="00434DF4">
            <w:pPr>
              <w:spacing w:after="0" w:line="240" w:lineRule="auto"/>
              <w:ind w:firstLine="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рік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2024 рік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2025 рік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Зміни до 2025 року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Усього з урахуванням змін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Індикатори</w:t>
            </w:r>
          </w:p>
        </w:tc>
      </w:tr>
      <w:tr w:rsidR="00726CAB" w:rsidTr="00434DF4">
        <w:trPr>
          <w:gridAfter w:val="1"/>
          <w:wAfter w:w="1491" w:type="dxa"/>
          <w:trHeight w:val="70"/>
        </w:trPr>
        <w:tc>
          <w:tcPr>
            <w:tcW w:w="16171" w:type="dxa"/>
            <w:gridSpan w:val="1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2025 рік**</w:t>
            </w:r>
          </w:p>
          <w:p w:rsidR="00726CAB" w:rsidRDefault="00726CAB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26CAB" w:rsidTr="00434DF4">
        <w:trPr>
          <w:gridAfter w:val="1"/>
          <w:wAfter w:w="1491" w:type="dxa"/>
          <w:trHeight w:val="70"/>
        </w:trPr>
        <w:tc>
          <w:tcPr>
            <w:tcW w:w="1617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Дошкільна освіта</w:t>
            </w:r>
          </w:p>
          <w:p w:rsidR="00726CAB" w:rsidRDefault="00726CAB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26CAB" w:rsidTr="00434DF4">
        <w:trPr>
          <w:gridAfter w:val="2"/>
          <w:wAfter w:w="1500" w:type="dxa"/>
          <w:trHeight w:val="7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Підтримувати розроблення та апробацію освітніх програм і навчальних курсів, що дозволяють ефективно реалізувати вимоги Базового компонента дошкільної освіти та програми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розвитку дитини, відповідають інтересам батьків і місцевих громад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Впровадження в ЗДО області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інноваційних освітніх програм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міжнародної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парціальної програми соціально-фінансової освіти дітей дошкільного віку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Афлатот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(Нідерланди)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авторської комплексної оздоровчої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програми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Нехворійко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»;</w:t>
            </w:r>
          </w:p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в) парціальної програми з духовно-морального виховання «Зерно любові». </w:t>
            </w:r>
          </w:p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Створення програмно-методичного забезпечення для цих програм.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Витрат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 наданих послуг (тис. грн)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Кількість ЗДО, що працюють за програмою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Кількість дошкільнят, які навчаються за програмою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Ефективності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Середня вартість витрат на дошкільника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white"/>
              </w:rPr>
              <w:t xml:space="preserve"> 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Забезпечення потреби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ДОН ЛОДА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white"/>
              </w:rPr>
              <w:t>ОБ</w:t>
            </w:r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</w:p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Виконані роботи та надані послуги </w:t>
            </w:r>
          </w:p>
          <w:p w:rsidR="00726CAB" w:rsidRDefault="00726CAB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Охоплені програмами 32 ЗДО, 480 дошкільнят</w:t>
            </w:r>
          </w:p>
          <w:p w:rsidR="00726CAB" w:rsidRDefault="00726CAB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(орієнтовно)</w:t>
            </w:r>
          </w:p>
          <w:p w:rsidR="00726CAB" w:rsidRDefault="00726CAB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Витрати на одну дитину  197,9 грн (орієнтовно)</w:t>
            </w:r>
          </w:p>
          <w:p w:rsidR="00726CAB" w:rsidRDefault="00726CAB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Випущено 3 методичні посібники (до 2,5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арк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  <w:p w:rsidR="00726CAB" w:rsidRDefault="00726CAB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Дошкільнятам забезпечено якісний виховний простір</w:t>
            </w:r>
          </w:p>
        </w:tc>
      </w:tr>
      <w:tr w:rsidR="00726CAB" w:rsidTr="00434DF4">
        <w:trPr>
          <w:gridAfter w:val="2"/>
          <w:wAfter w:w="1500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Підтримувати ініціативи, спрямовані на саморозвиток спільнот ЗДО,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самооцінювання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якості та ефективності освітнього процесу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Забезпечення  наступності в упровадженні особистісно-орієнтованої моделі змісту освіти, передбаченої  Базовим компонентом дошкільної освіти та Державним стандартом початкової освіти, через: </w:t>
            </w:r>
          </w:p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а)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щосеместрові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спільні конференції (онлайн-конференції) вихователів ЗДО та вчителів початкової школи (класних керівників) для обміну досвідом і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взаємонавчання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</w:t>
            </w:r>
          </w:p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б) створення програмно-методичного забезпечення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наступності між дошкільною і початковою освітою та ін.</w:t>
            </w:r>
          </w:p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Витрат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робіт, наданих послуг (тис. грн)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Кількість онлайн-конференцій вихователів ЗДО та вчителів початкової школи.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Загальний обсяг програмно-методичних розробок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др.арк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Ефективності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надані послуги на одного користувача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потреби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КЗ ЛОР «ЛОІППО»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Виконані роботи та надані послуги   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Проведено 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вебінари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 1 науково-практичну конференцію вихователів ЗДО та вчителів початкової школи (орієнтовно 210 осіб).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Підготовлено до друку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навч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.-метод.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посібн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арк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надані послуги на одного педагога становить  476 гривень.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Забезпечено наступність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упровадженні особистісно-орієнтованої моделі змісту освіти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 30 ЗДО</w:t>
            </w:r>
          </w:p>
        </w:tc>
      </w:tr>
      <w:tr w:rsidR="00726CAB" w:rsidTr="00434DF4">
        <w:trPr>
          <w:gridAfter w:val="2"/>
          <w:wAfter w:w="1500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Організація  освітнього середовища в закладах дошкільної освіти за критеріями якості з методики ECERS-3 (у межах всеукраїнського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 освоєння методики ECERS-3, моніторингу та підвищення якості освітнього середовища у пілотних ЗДО)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 (тис. грн)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К-ть ЗДО, охоплених ECERS-3 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Ефективності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один ЗДО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Продуктивність запропонованих змін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КЗ ЛОР «ЛОІППО»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6CAB" w:rsidRDefault="00FE18DA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6CAB" w:rsidRDefault="00FE18DA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Надано послуг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вебінари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/семінари з методики ECERS-3, обстеження ЗДО)  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один ЗДО – 15 тис. гривень.</w:t>
            </w:r>
          </w:p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ЗДО напрацювали індивідуальну стратегію розвитку відповідно до результатів дослідження ECERS-3.</w:t>
            </w:r>
          </w:p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ЗДО, що обрали програму, створено якісне освітнє середовище</w:t>
            </w:r>
          </w:p>
        </w:tc>
      </w:tr>
      <w:tr w:rsidR="00586316" w:rsidTr="00434DF4">
        <w:trPr>
          <w:gridAfter w:val="2"/>
          <w:wAfter w:w="1500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0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Загалом коштів</w:t>
            </w:r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92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726CAB" w:rsidRDefault="00FE18DA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726CAB" w:rsidRDefault="00FE18DA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3267" w:type="dxa"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2A18" w:rsidTr="00434DF4">
        <w:trPr>
          <w:gridAfter w:val="1"/>
          <w:wAfter w:w="1491" w:type="dxa"/>
        </w:trPr>
        <w:tc>
          <w:tcPr>
            <w:tcW w:w="16171" w:type="dxa"/>
            <w:gridSpan w:val="16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DB2A18" w:rsidRDefault="00DB2A18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Загальна середня освіта</w:t>
            </w:r>
          </w:p>
          <w:p w:rsidR="00DB2A18" w:rsidRDefault="00DB2A18" w:rsidP="00434DF4">
            <w:pPr>
              <w:spacing w:after="0" w:line="240" w:lineRule="auto"/>
              <w:jc w:val="center"/>
            </w:pPr>
          </w:p>
        </w:tc>
      </w:tr>
      <w:tr w:rsidR="00726CAB" w:rsidTr="00434DF4">
        <w:trPr>
          <w:gridAfter w:val="2"/>
          <w:wAfter w:w="1500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Підтримувати розроблення та апробацію освітніх програм і навчальних курсів, що дозволяють ефективно реалізувати стандарти початкової та базової загальної освіти, відповідають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запитам і потребам учнів і місцевих громад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«Впровадження нових інноваційних програми для осучаснення освітнього процесу»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премій, виконаних робіт та наданих послуг (тис. грн)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авторських програм.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Обсяг дидактичних матеріалів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др.арк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Ефективності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Результати апробації програм і матеріалів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Грифування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програм і матеріалів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</w:t>
            </w:r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Відібрано нові інноваційні програми </w:t>
            </w:r>
          </w:p>
        </w:tc>
      </w:tr>
      <w:tr w:rsidR="00726CAB" w:rsidTr="00434DF4">
        <w:trPr>
          <w:gridAfter w:val="2"/>
          <w:wAfter w:w="1500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2.</w:t>
            </w: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б)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TeenSTAR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”: статеве виховання в контексті дорослої відповідальності». Впровадження у ЗЗСО програми статевого виховання молоді 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TeenSTAR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”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Sexuality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Teaching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context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of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Adult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Responsibility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“Навчання статевої поведінки у контексті дорослої відповідальності”). Тренінги для педагогів та пілотні курси для школярів Львівщини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Сумарна вартість 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виконаних робіт/наданих послуг (тис. грн)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Обсяг навчальних занять для вчителів та учнів (год.)  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Ефективності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педагогів та учнів, охоплених програмою (%)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Відповідність запропонованого змісту навчання програмі та вимогам до якості наданих послуг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КЗ ЛОР «ЛОІППО»</w:t>
            </w:r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Комісія освіти і виховання УГКЦ;</w:t>
            </w:r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NGO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TeenSTAR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Österreich</w:t>
            </w:r>
            <w:proofErr w:type="spellEnd"/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УКУ Український католицький університет</w:t>
            </w:r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b/>
                <w:strike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Програму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TeenSTAR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адаптовано. </w:t>
            </w:r>
          </w:p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Перекладено матеріали програми українською мовою загальним обсягом до 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арк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26CAB" w:rsidRDefault="00726CAB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Прочитано ознайомчий спецкурс (8 год.).</w:t>
            </w:r>
          </w:p>
          <w:p w:rsidR="00726CAB" w:rsidRDefault="00726CAB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Підвищено професійний рівень педагогів Львівщини з питань  статевого виховання молоді</w:t>
            </w:r>
          </w:p>
        </w:tc>
      </w:tr>
      <w:tr w:rsidR="00726CAB" w:rsidTr="00434DF4">
        <w:trPr>
          <w:gridAfter w:val="2"/>
          <w:wAfter w:w="1500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Організовувати різного виду змагання між учасниками освітнього процесу з метою виявлення їхніх обдарувань, розвитку креативності та вольових якостей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Книгокрай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». </w:t>
            </w:r>
          </w:p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Формування навичок читацької культури, підвищення рівня читацької грамотності й мотивації школярів до читання книжок за допомогою інформаційно-ігрової електронної платформи для вдумливих читачів дитячого віку. Наповнення е-платформи контентом.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Нагородження кращих читачів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Витрат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Загальна вартість виконаних робіт/наданих послуг (тис. грн)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Інформаційно-ігрова електронна платформа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Ефективності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Відповідність продукту розробленому технічному завданню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К-ть учнів, які розвивають навички читача як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користувачі платформи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 ЛОДА</w:t>
            </w:r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КЗ ЛОР «ЛОНПБ»</w:t>
            </w:r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Створено та запущено електронну платформу для вдумливого читання.</w:t>
            </w:r>
          </w:p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Сформовано контент для е-платформи загальним обсягом 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арк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 (орієнтовно). </w:t>
            </w:r>
          </w:p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Зареєстровано 10% ЗЗСО, 5% класів, 3%  учнів.</w:t>
            </w:r>
          </w:p>
          <w:p w:rsidR="00726CAB" w:rsidRDefault="00726CAB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Підвищено рівень читацької грамотності і мотивації учнів до читання книг</w:t>
            </w:r>
          </w:p>
        </w:tc>
      </w:tr>
      <w:tr w:rsidR="00726CAB" w:rsidTr="00434DF4">
        <w:trPr>
          <w:gridAfter w:val="2"/>
          <w:wAfter w:w="1500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Підвищити ефективність освітнього процесу через впровадження сучасних технологій та засобів навчання, зокрема  дистанційне та змішане навчання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«Дидактичне забезпечення змішаного та дистанційного навчання». </w:t>
            </w:r>
          </w:p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Обласний конкурс навчальних матеріалів до змістових модулів чинних загальноосвітніх навчальних програм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Загальна вартість наданих послуг (тис. грн)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Сумарний обсяг навчальних матеріалів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арк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.) 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Ефективності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продукт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Відповідність матеріалів вимогам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Виділено на преміальні та надано послуги</w:t>
            </w:r>
          </w:p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Розроблено в електронному форматі якісних навчальних матеріалів до 120 (орієнтовно) окремих змістових модулів чинних програм навчальних предметів (інтегрованих курсів). </w:t>
            </w:r>
          </w:p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Розробників-переможців нагороджено преміями 21 тис. гривень. Апробацією цих матеріалів охоплено мінімум 2500 учнів та 100 вчителів</w:t>
            </w:r>
          </w:p>
        </w:tc>
      </w:tr>
      <w:tr w:rsidR="00726CAB" w:rsidTr="00434DF4">
        <w:trPr>
          <w:gridAfter w:val="2"/>
          <w:wAfter w:w="1500" w:type="dxa"/>
          <w:trHeight w:val="1872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«Ательє візуальних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проєктів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». Створення сучасної знімальної студії. Забезпечення візуального контенту освітнього процесу та візуального супроводу освітніх заходів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Сумарна вартість закупленого обладнання 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 виконаних робіт / наданих послуг (тис. грн)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виробленого візуального продукту (байти)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Ефективності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продукт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 потреби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КЗ ЛОР «ЛОІППО»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Створено аудіовізуальні матеріали для змістових модулів програм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навч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предметів загальним обсягом до 1,5 мегабайт. 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Змонтовано відеоролики для популяризації Стратегії розвитку освіти Львівщини та інших освітніх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проєктів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Забезпечено візуальний супровід освітніх заходів, передбачених Програмою розвитку освіти Львівщини. </w:t>
            </w:r>
          </w:p>
          <w:p w:rsidR="00726CAB" w:rsidRDefault="00726CAB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Аудіовізуальний  контент розміщено на освітніх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вебсайтах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 каналах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Youtube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Facebook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26CAB" w:rsidTr="00434DF4">
        <w:trPr>
          <w:gridAfter w:val="2"/>
          <w:wAfter w:w="1500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Оберігати здоров’я учасників освітнього процесу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«Школа сприяння здоров’ю». Залучення педколективів ЗЗСО до розбудови здорового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середовища із застосуванням апробованого інструменту самооцінки і вдосконалення ЗЗСО «Індекс здоров’я школи». Розроблення методичних матеріалів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Витрат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Загальна вартість наданих послуг (тис. грн)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педколективів, що застосовують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інструмент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самооцінювання</w:t>
            </w:r>
            <w:proofErr w:type="spellEnd"/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Ефективності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Відповідність середовища критеріям 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 потреби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КЗ ЛОР «ЛОІППО»</w:t>
            </w:r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УКУ-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434DF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434DF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Залучено  в 21 ТГ по одній школі до процесу самооцінки і вдосконалення ЗЗСО із застосуванням «Індексу здоров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школи».</w:t>
            </w:r>
          </w:p>
          <w:p w:rsidR="00726CAB" w:rsidRDefault="00726CAB" w:rsidP="00434DF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Підготовлено метод. рекомендації, закладено базу даних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26CAB" w:rsidRDefault="00726CAB" w:rsidP="00434DF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Розроблено програму спецкурсу  і підготовлено  координаторів  (1 представник  від школи) шкільних команд з визначення ІЗШ (очно-дистанційна форма,    8 год.) </w:t>
            </w:r>
          </w:p>
        </w:tc>
      </w:tr>
      <w:tr w:rsidR="00726CAB" w:rsidTr="00434DF4">
        <w:trPr>
          <w:gridAfter w:val="2"/>
          <w:wAfter w:w="1500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7.</w:t>
            </w:r>
          </w:p>
        </w:tc>
        <w:tc>
          <w:tcPr>
            <w:tcW w:w="1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Підтримувати ініціативи, спрямовані на саморозвиток спільнот ЗЗСО,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самооцінювання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якості та ефективності освітнього процесу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«Оцінювання якості освітнього середовища: е-інструментарій виміру показників». Розроблення та впровадження технології оцінювання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самооцінювання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якості освітнього середовища ЗЗСО як виховного простору з використанням електронного інструментарію вимірювання показників (анкет 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датабази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результатів досліджень)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Е-анкети та е-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рограми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накопичування даних.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К-ть ЗЗСО, які використовують інструментарій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Оволодіння технологією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Виконано робіт/надано послуг на суму 100 тис грн</w:t>
            </w:r>
          </w:p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Розроблено 3 електронні анкети та базу даних якості виховного простору ЗЗСО. </w:t>
            </w:r>
          </w:p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Підготовано до друку навчально-методичний посібник з описом технології дослідження якості виховного простору і організації професійного розвитку педагогічних працівників щодо вимірювання та аналізу результатів досліджень.</w:t>
            </w:r>
          </w:p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Проведено 2 тренінги для пед. персоналу 10 ЗЗСО, де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апробовуватиметься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інструментарій</w:t>
            </w:r>
          </w:p>
        </w:tc>
      </w:tr>
      <w:tr w:rsidR="00726CAB" w:rsidTr="00434DF4">
        <w:trPr>
          <w:gridAfter w:val="2"/>
          <w:wAfter w:w="1500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8.</w:t>
            </w: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«Ефективність освітніх мереж територіальних громад Львівщини». Моніторинг функціонування ЗЗСО у територіальних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громадах та якості надаваних цими закладами послуг з метою оцінки ефективності та сприяння оптимізації мережі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Витрат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громад та ЗО, які скористалися послугами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 громад, яким надано послуги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Відповідність наданих послуг запитам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 ЛОДА</w:t>
            </w:r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КЗ ЛОР «ЛОІППО»</w:t>
            </w:r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Проведено промоцію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проєкту</w:t>
            </w:r>
            <w:proofErr w:type="spellEnd"/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Створено матрицю бази даних про стан освітньої мережі ТГ</w:t>
            </w:r>
          </w:p>
        </w:tc>
      </w:tr>
      <w:tr w:rsidR="00726CAB" w:rsidTr="00434DF4">
        <w:trPr>
          <w:gridAfter w:val="2"/>
          <w:wAfter w:w="1500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9.</w:t>
            </w:r>
          </w:p>
        </w:tc>
        <w:tc>
          <w:tcPr>
            <w:tcW w:w="1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Стимулювати професійне зростання педагогічних працівників. Запровадити систему науково-педагогічної підтримки педагогічних кадрів ЗЗСО  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«Освітній Еверест». Створення при опорних ЗЗСО постійно діючих тренінгових центрів професійного зростання педагогічних працівників для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взаємонавчання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 розроблення інструментарію формувального оцінювання, правильників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внутрішньошкільного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заохочення та оцінювання, орієнтованих на стимулювання особистісного розвитку дитини.  Створення методичних матеріалів для вчителя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грн).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педагогів, які користуються послугами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педагога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Оволодіння методикою викладання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ЦПР</w:t>
            </w:r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ОУОТГ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Виконано  робіт/надано послуг на суму 100 тис грн </w:t>
            </w:r>
          </w:p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Створено 7 тренінгових центрів педагогічних працівників.</w:t>
            </w:r>
          </w:p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Сформовано тематику тренінгів та засідань методичних об’єднань педпрацівників на 2023-2024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навч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рік.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Послугами центрів користуються 10% педагогів.</w:t>
            </w:r>
          </w:p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Розроблено метод. мат-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ів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загальним обсягом до 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арк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26CAB" w:rsidRDefault="00726CAB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Налагоджено ефективну роботу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внутрішкільної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системи забезпечення якості освіти у ЗЗСО, які користуються послугами центрів.</w:t>
            </w:r>
          </w:p>
        </w:tc>
      </w:tr>
      <w:tr w:rsidR="00726CAB" w:rsidTr="00434DF4">
        <w:trPr>
          <w:gridAfter w:val="2"/>
          <w:wAfter w:w="1500" w:type="dxa"/>
          <w:trHeight w:val="1552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</w:t>
            </w: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Розвиток мережі центрів професійного розвитку педагогічних працівників області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(у тисячах грн.)</w:t>
            </w:r>
          </w:p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Кількість створених та обладнаних ЦПР </w:t>
            </w:r>
          </w:p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Ефективності</w:t>
            </w:r>
          </w:p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 педагогів, яким надано послуги</w:t>
            </w:r>
          </w:p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Відповідність результатів оцінювання педагогами роботи ЦПР вимогам до якості наданих послуг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КЗ ЛОР «ЛОІППО»</w:t>
            </w:r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 «Центр освітніх ініціатив»</w:t>
            </w:r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ОБ</w:t>
            </w:r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ІД</w:t>
            </w:r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26CAB" w:rsidRDefault="00726CAB" w:rsidP="00434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434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FE18DA" w:rsidRDefault="00FE18DA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8DA" w:rsidRDefault="00FE18DA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FE18DA" w:rsidRDefault="00FE18DA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8DA" w:rsidRDefault="00FE18DA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8DA" w:rsidRDefault="00FE18DA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FE18DA" w:rsidRDefault="00FE18DA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8DA" w:rsidRDefault="00FE18DA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FE18DA" w:rsidRDefault="00FE18DA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8DA" w:rsidRDefault="00FE18DA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18DA" w:rsidRDefault="00FE18DA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Створено та облаштовано не менше 30 ЦПР.</w:t>
            </w:r>
          </w:p>
          <w:p w:rsidR="00726CAB" w:rsidRDefault="00726CAB" w:rsidP="00434DF4">
            <w:pPr>
              <w:spacing w:after="0" w:line="240" w:lineRule="auto"/>
              <w:ind w:left="-2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434DF4">
            <w:pPr>
              <w:spacing w:after="0" w:line="240" w:lineRule="auto"/>
              <w:ind w:left="-2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Надано послуги не менше 90% педагогів.</w:t>
            </w:r>
          </w:p>
          <w:p w:rsidR="00726CAB" w:rsidRDefault="00726CAB" w:rsidP="00434DF4">
            <w:pPr>
              <w:spacing w:after="0" w:line="240" w:lineRule="auto"/>
              <w:ind w:left="-2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434DF4">
            <w:pPr>
              <w:spacing w:after="0" w:line="240" w:lineRule="auto"/>
              <w:ind w:left="-2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80% педагогів оцінюють роботу  ЦПР як таку, що відповідає їх вимогам до професійного зростання</w:t>
            </w:r>
          </w:p>
        </w:tc>
      </w:tr>
      <w:tr w:rsidR="00726CAB" w:rsidTr="00434DF4">
        <w:trPr>
          <w:gridAfter w:val="2"/>
          <w:wAfter w:w="1500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11.</w:t>
            </w: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Преміювання педагогічних працівників Львівщини, </w:t>
            </w:r>
          </w:p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діяльність яких вирізняється творчим підходом та методичними знахідками (конкурс «Вчитель року» та ін.), в тому числі видатних працівників освіти</w:t>
            </w:r>
          </w:p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премій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Оптимальність преміальних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Визнання справедливості та об’єктивності преміювання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Відзначено преміями  приблизно 50 педагогів області</w:t>
            </w:r>
          </w:p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однієї премії – оптимальна (8 000 гривень)</w:t>
            </w:r>
          </w:p>
          <w:p w:rsidR="00726CAB" w:rsidRDefault="00726CAB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90 % опитаних із вибірки отримувачів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вигод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визнають  об’єктивність та справедливість преміювання</w:t>
            </w:r>
          </w:p>
        </w:tc>
      </w:tr>
      <w:tr w:rsidR="00726CAB" w:rsidTr="00434DF4">
        <w:trPr>
          <w:gridAfter w:val="2"/>
          <w:wAfter w:w="1500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Модернізувати мережу ЗЗСО області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«НУШ: кроки впровадження». Формування мережі ліцеїв (трансформація санаторних шкіл, моделювання, набуття статусу, формування матеріально-технічної і навчально-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методичної бази та ін.). Приведення у відповідність до чинного законодавства установчих документів ЗЗСО та ін.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Витрат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придбаних матеріалів та обладнання / виконаних робіт / наданих послуг (тис. грн)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Комплекти установчих документів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академічних ліцеїв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арк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.).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Комплекти обладнання для академічних ліцеїв. 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відремонтованих приміщень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Частота використання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примцщень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 обладнання 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 потреби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2009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Розраховано потреби ліцеїв у  обладнанні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6CAB" w:rsidRDefault="00726CAB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6CAB" w:rsidTr="00434DF4">
        <w:trPr>
          <w:gridAfter w:val="2"/>
          <w:wAfter w:w="1500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якісного та безпечного </w:t>
            </w:r>
            <w:r w:rsidR="006C3174">
              <w:rPr>
                <w:rFonts w:ascii="Times New Roman" w:hAnsi="Times New Roman" w:cs="Times New Roman"/>
                <w:sz w:val="20"/>
                <w:szCs w:val="20"/>
              </w:rPr>
              <w:t xml:space="preserve">харчування шляхом модернізації </w:t>
            </w:r>
            <w:proofErr w:type="spellStart"/>
            <w:r w:rsidR="006C3174">
              <w:rPr>
                <w:rFonts w:ascii="Times New Roman" w:hAnsi="Times New Roman" w:cs="Times New Roman"/>
                <w:sz w:val="20"/>
                <w:szCs w:val="20"/>
              </w:rPr>
              <w:t>їдалень</w:t>
            </w:r>
            <w:proofErr w:type="spellEnd"/>
            <w:r w:rsidR="006C3174">
              <w:rPr>
                <w:rFonts w:ascii="Times New Roman" w:hAnsi="Times New Roman" w:cs="Times New Roman"/>
                <w:sz w:val="20"/>
                <w:szCs w:val="20"/>
              </w:rPr>
              <w:t xml:space="preserve"> і хар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чоблоків закладів загальної середньої освіти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Придбання обладнання, створення та модернізація (проведення реконструкції та капітального ремонту)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їдалень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(харчоблоків) у закладах загальної середньої освіти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придбаного обладнання/виконаних робіт / наданих послуг (тис. грн)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Кількість учнів, що користуються послугою харчування якісне та безпечне харчування з дотриманням принципів системи НАССР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Якісне та безпечне харчування з дотриманням принципів НАССР  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 умов харчування учнів 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заклалах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загальної середньої освіти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23720,426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FE18DA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CAB" w:rsidRDefault="00726CAB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Придбано обладнання, проведено ремонти у закладах загальної середньої освіти</w:t>
            </w:r>
          </w:p>
        </w:tc>
      </w:tr>
      <w:tr w:rsidR="006C3174" w:rsidTr="00434DF4">
        <w:trPr>
          <w:gridAfter w:val="2"/>
          <w:wAfter w:w="1500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14.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Створення належних умов навчання та перебування учнів у закладах  загальної середньої освіти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Оновлення матеріально-технічної бази закладів загальної середньої освіти</w:t>
            </w:r>
          </w:p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Проведення ремонтів, придбання матеріалів та обладнання у закладах загальної середньої освіти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придбаного обладнання/виконаних робіт / наданих послуг (тис. грн)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Кількість </w:t>
            </w:r>
            <w:r w:rsidR="00C70E46">
              <w:rPr>
                <w:rFonts w:ascii="Times New Roman" w:hAnsi="Times New Roman" w:cs="Times New Roman"/>
                <w:sz w:val="20"/>
                <w:szCs w:val="20"/>
              </w:rPr>
              <w:t xml:space="preserve">учнів, що користуються послугами 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C70E46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Середня вартість витрат на 1 учня  </w:t>
            </w:r>
            <w:r w:rsidR="006C317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</w:t>
            </w:r>
            <w:r w:rsidR="00C70E46">
              <w:rPr>
                <w:rFonts w:ascii="Times New Roman" w:hAnsi="Times New Roman" w:cs="Times New Roman"/>
                <w:sz w:val="20"/>
                <w:szCs w:val="20"/>
              </w:rPr>
              <w:t xml:space="preserve"> потреби (%)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487C70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487C70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0A5B42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2606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Придбано обладнання, проведено ремонти у закладах загальної середньої освіти</w:t>
            </w:r>
          </w:p>
        </w:tc>
      </w:tr>
      <w:tr w:rsidR="006C3174" w:rsidTr="00434DF4">
        <w:trPr>
          <w:gridAfter w:val="2"/>
          <w:wAfter w:w="1500" w:type="dxa"/>
          <w:trHeight w:val="18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Загалом коштів</w:t>
            </w: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1645,5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27195,426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487C70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487C70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CD16FA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6365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3174" w:rsidTr="00434DF4">
        <w:trPr>
          <w:gridAfter w:val="1"/>
          <w:wAfter w:w="1491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55" w:type="dxa"/>
            <w:gridSpan w:val="15"/>
          </w:tcPr>
          <w:p w:rsidR="006C3174" w:rsidRPr="001B0A42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Спеціальна</w:t>
            </w:r>
            <w:r w:rsidRPr="001B0A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освіта</w:t>
            </w:r>
          </w:p>
        </w:tc>
      </w:tr>
      <w:tr w:rsidR="006C3174" w:rsidTr="00434DF4">
        <w:trPr>
          <w:gridAfter w:val="2"/>
          <w:wAfter w:w="1500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Зміцнення матеріально-технічної бази закладів освіти обласного підпорядкування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Оновлення матеріально-технічної бази закладів освіти обласного підпорядкування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придбаного обладнання/виконаних робіт/наданих послуг (тис. грн)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здобувачів, які користуються обладнанням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Частота використання обладнання 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Зростання ефективності навчання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7653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1430,1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Придбано обладнання  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3174" w:rsidTr="00434DF4">
        <w:trPr>
          <w:gridAfter w:val="2"/>
          <w:wAfter w:w="1500" w:type="dxa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1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Підтримувати ініціативи з розроблення змісту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допрофільної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підготовки та профільного навчання, забезпечення інклюзивного професійного навчання у спеціальних ЗЗСО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Впровадження профільного навчання за спеціальностями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«масажист», «перукар», «кухар», «швачка», «столяр» та ін. для учнів 10-13 класів спеціальних освітніх закладів ЛОР. Профорієнтаційні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проєкти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</w:p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а)  «Хочу. Можу. Буду».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Підгірцівська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спецшкола та Бориславський НРЦ «Гармонія»; б) «Соціальне шкільне підприємництво». НРЦ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Миколая 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Підкамінська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СШ І-ІІІ ст.. (у співпраці з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Фондом «Східна Європа» разом із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ChildFund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Deutschland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e.V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. за фінансової підтримки Федерального Міністерства економічного співробітництва та розвитку Німеччини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Витрат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Сумарна вартість придбаного обладнання/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виконаних робіт/наданих послуг (тис. грн)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здобувачів, які користуються послугами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Частота використання обладнання 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 потреби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Покращено матеріальну базу кабінетів трудового навчання.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Користуються послугами та обладнанням  310 учнів.  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Обладнання регулярно використовується.</w:t>
            </w: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Зросла роль допрофесійної підготовки учнів з ООП</w:t>
            </w:r>
          </w:p>
        </w:tc>
      </w:tr>
      <w:tr w:rsidR="006C3174" w:rsidTr="00434DF4">
        <w:trPr>
          <w:gridAfter w:val="2"/>
          <w:wAfter w:w="1500" w:type="dxa"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Пролонгація науково-педагогічного експерименту 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освітньо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-соціально-культурного центру Святого Миколая. Підтримка й розгортання розробленої в НРЦ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системи корекційно-виховного впливу на розвиток особистості та реабілітацію в позаурочний час дітей шкільного віку з порушеннями психофізичного розвитку; розширення та впровадження набутого досвіду в практику інших ЗЗСО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Витрат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Сумарна вартість придбаних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товаріа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/виконаних робіт/наданих послуг (тис. грн)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здобувачів, які користуються послугами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Позитивний вплив на особистісний розвиток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6593,2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Придбано товарів/виконано робіт/ надано послуг вартістю до                 8000 тис. грн</w:t>
            </w: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Створено модель корекційно-виховного впливу на розвиток особистості та реабілітацію в позаурочний час дітей шкільного віку з особливими освітніми потребами </w:t>
            </w: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color w:val="14141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41414"/>
                <w:sz w:val="20"/>
                <w:szCs w:val="20"/>
              </w:rPr>
              <w:lastRenderedPageBreak/>
              <w:t xml:space="preserve">Послугами </w:t>
            </w:r>
            <w:proofErr w:type="spellStart"/>
            <w:r>
              <w:rPr>
                <w:rFonts w:ascii="Times New Roman" w:hAnsi="Times New Roman" w:cs="Times New Roman"/>
                <w:color w:val="141414"/>
                <w:sz w:val="20"/>
                <w:szCs w:val="20"/>
              </w:rPr>
              <w:t>освітньо</w:t>
            </w:r>
            <w:proofErr w:type="spellEnd"/>
            <w:r>
              <w:rPr>
                <w:rFonts w:ascii="Times New Roman" w:hAnsi="Times New Roman" w:cs="Times New Roman"/>
                <w:color w:val="141414"/>
                <w:sz w:val="20"/>
                <w:szCs w:val="20"/>
              </w:rPr>
              <w:t>-соціально-культурного центру користуються до 80 учнів з ООП.</w:t>
            </w: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C3174" w:rsidTr="00434DF4">
        <w:trPr>
          <w:gridAfter w:val="2"/>
          <w:wAfter w:w="1500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3.</w:t>
            </w:r>
          </w:p>
        </w:tc>
        <w:tc>
          <w:tcPr>
            <w:tcW w:w="1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Посилювати спроможність закладів освіти компенсуючого типу до потреб користувачів освітніх послуг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Створення на базі НРЦ «Гармонія»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Парку просторового орієнтування для дітей з порушеннями опорно-рухового апарату (тренажери, тенісна зона, міні-футбольне поле, зона відпочинку, зона сенсорного розвитку)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здобувачів, які користуються послугами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Позитивний вплив на фізичний стан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КЗ ЛОР «Навчально-реабілітаційний центр І-ІІ ступенів «Гармонія»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Придбано частину обладнання та виконано низку робіт зі створення Парку просторового орієнтування для дітей з порушеннями опорно-рухового апарату у НРЦ «Гармонія» </w:t>
            </w: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Послугами, що їх можна отримати в парку, користуються до 100 учнів.</w:t>
            </w: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Забезпечується розвиток індивідуальних можливостей осіб з ОПП</w:t>
            </w:r>
          </w:p>
        </w:tc>
      </w:tr>
      <w:tr w:rsidR="006C3174" w:rsidTr="00434DF4">
        <w:trPr>
          <w:gridAfter w:val="2"/>
          <w:wAfter w:w="1500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Забезпечення безперешкодного доступу до закладів освіти (пандусами, ліфтами та іншими елементами архітектурної доступності)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закладів з безперешкодним доступом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Середня вартість витрат на один заклад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 потреби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Сформовано перелік відсутніх у закладах освіти елементів архітектурної доступності</w:t>
            </w: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3174" w:rsidTr="00434DF4">
        <w:trPr>
          <w:gridAfter w:val="2"/>
          <w:wAfter w:w="1500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Стимулювати професійне зростання педагогічних працівників спеціальних ЗЗСО, у тому числі розвивати професійні цифрові компетентності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Проведення педагогічних конференцій, семінарів,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кркглих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стлолів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обміну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лдосвідом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роботи з дітьми з особливими освітніми потребами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К-ть здобувачів, які користуються послугами 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Середня вартість витрат на учасника  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Набуття досвіду 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Учасниками педагогічних конференцій, семінарів, круглих столів для обміну досвідом роботи з дітьми з особливими освітніми потребами с</w:t>
            </w:r>
            <w:r w:rsidR="002D7BA3">
              <w:rPr>
                <w:rFonts w:ascii="Times New Roman" w:hAnsi="Times New Roman" w:cs="Times New Roman"/>
                <w:sz w:val="20"/>
                <w:szCs w:val="20"/>
              </w:rPr>
              <w:t>тали до 70% педпрацівників закл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адів спеціальної освіти.</w:t>
            </w:r>
          </w:p>
          <w:p w:rsidR="006C3174" w:rsidRDefault="006C3174" w:rsidP="00434DF4">
            <w:pPr>
              <w:spacing w:after="0" w:line="240" w:lineRule="auto"/>
              <w:ind w:left="-2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80% опитани</w:t>
            </w:r>
            <w:r w:rsidR="002D7BA3">
              <w:rPr>
                <w:rFonts w:ascii="Times New Roman" w:hAnsi="Times New Roman" w:cs="Times New Roman"/>
                <w:sz w:val="20"/>
                <w:szCs w:val="20"/>
              </w:rPr>
              <w:t>х визнають, що проведені заход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збагатили їх досвідом роботи з дітьми з ООП</w:t>
            </w:r>
          </w:p>
        </w:tc>
      </w:tr>
      <w:tr w:rsidR="006C3174" w:rsidTr="00434DF4">
        <w:trPr>
          <w:gridAfter w:val="2"/>
          <w:wAfter w:w="1500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Забезпечити оздоровлення учнів (вихованців) закладів освіти обласного підпорядкування, внутрішньо переміщених дітей</w:t>
            </w:r>
          </w:p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оздоровлення учнів  (вихованців) закладів освіти обласного підпорядкування (діти-сироти та діти, позбавлені батьківського піклування), внутрішньо переміщених дітей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здобувачів, які користуються послугами оздоровлення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</w:t>
            </w:r>
          </w:p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 потреби (%)</w:t>
            </w:r>
          </w:p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3774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2B002F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2D7BA3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-137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2D7BA3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8626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Забезпечено оздоровлення 100% учнів  (вихованців) закладів освіти обласного підпорядкування (діти-сироти, діти, позбавлені батьківського піклування), внутрішньо переміщених дітей, які перебувають в спеціальних закладах освіти обласного підпорядкування</w:t>
            </w:r>
          </w:p>
        </w:tc>
      </w:tr>
      <w:tr w:rsidR="006C3174" w:rsidTr="00434DF4">
        <w:trPr>
          <w:gridAfter w:val="2"/>
          <w:wAfter w:w="1500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Створити належні умови навчання 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перебування учнів у закладах освіти обласного підпорядкування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Зміцнення матеріально-технічної бази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закладів освіти обласного підпорядкування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Сумарна вартість виконаних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робіт/наданих послуг (тис. грн)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К-ть здобувачів, які користуються послугами 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</w:t>
            </w:r>
          </w:p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Відповідність очікуванням 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Оновлено та покращено матеріально-технічну базу закладів освіти обласного підпорядкування</w:t>
            </w:r>
          </w:p>
        </w:tc>
      </w:tr>
      <w:tr w:rsidR="006C3174" w:rsidTr="00434DF4">
        <w:trPr>
          <w:gridAfter w:val="2"/>
          <w:wAfter w:w="1500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Створити дітям з особливими освітніми потребами належні умови отримання психолого-педагогічних, корекційно-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розвиткових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послуг  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інклюзивно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-ресурсних центрах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Оновлення матеріально-технічної бази, проведення ремонтів новостворених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інклюзивно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-ресурсних центрів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здобувачів, які користуються послугами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Відповідність очікуванням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Оновлено та покращено матеріально-технічну базу, проведено ремонтів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інклюзивно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-ресурсних центрів  області на умовах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співфінансування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коштів з місцевих бюджетів (50/50)</w:t>
            </w:r>
          </w:p>
        </w:tc>
      </w:tr>
      <w:tr w:rsidR="006C3174" w:rsidTr="00434DF4">
        <w:trPr>
          <w:gridAfter w:val="2"/>
          <w:wAfter w:w="1500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Загалом коштів</w:t>
            </w: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10966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19953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13563,3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11374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2B002F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434DF4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D7BA3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2D7BA3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16717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4DF4" w:rsidTr="00434DF4">
        <w:trPr>
          <w:gridAfter w:val="1"/>
          <w:wAfter w:w="1491" w:type="dxa"/>
          <w:trHeight w:val="677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34DF4" w:rsidRDefault="00434DF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55" w:type="dxa"/>
            <w:gridSpan w:val="15"/>
            <w:tcBorders>
              <w:top w:val="nil"/>
              <w:bottom w:val="single" w:sz="4" w:space="0" w:color="auto"/>
            </w:tcBorders>
          </w:tcPr>
          <w:p w:rsidR="00434DF4" w:rsidRDefault="00434DF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Позашкільна та спеціалізована освіта</w:t>
            </w:r>
          </w:p>
          <w:p w:rsidR="00434DF4" w:rsidRDefault="00434DF4" w:rsidP="00434DF4">
            <w:pPr>
              <w:spacing w:after="0" w:line="240" w:lineRule="auto"/>
              <w:jc w:val="center"/>
            </w:pPr>
          </w:p>
        </w:tc>
      </w:tr>
      <w:tr w:rsidR="00434DF4" w:rsidTr="00434DF4">
        <w:trPr>
          <w:gridAfter w:val="1"/>
          <w:wAfter w:w="1491" w:type="dxa"/>
        </w:trPr>
        <w:tc>
          <w:tcPr>
            <w:tcW w:w="51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434DF4" w:rsidRDefault="00434DF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55" w:type="dxa"/>
            <w:gridSpan w:val="15"/>
            <w:tcBorders>
              <w:top w:val="single" w:sz="4" w:space="0" w:color="auto"/>
              <w:bottom w:val="nil"/>
            </w:tcBorders>
          </w:tcPr>
          <w:p w:rsidR="00434DF4" w:rsidRDefault="00434DF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C3174" w:rsidTr="00434DF4">
        <w:trPr>
          <w:gridAfter w:val="2"/>
          <w:wAfter w:w="1500" w:type="dxa"/>
          <w:trHeight w:val="187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</w:t>
            </w:r>
          </w:p>
        </w:tc>
        <w:tc>
          <w:tcPr>
            <w:tcW w:w="1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Посилити спроможність Малої академії наук та створити умови для інноваційної діяльності інших закладів позашкільної освіти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«Львівська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кіношкола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». Створення на базі ЛОЦНТТУМ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кіношколи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яка матиме навчальні курси: операторський; сценарний; монтажу;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кольорокорекції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звукорежисерський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 мультиплікації та інші.</w:t>
            </w:r>
          </w:p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Придбання технічного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облпаднання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фкункціонування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кіношколи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здобувачів, які користуються послугами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Відповідність очікуванням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КЗ ЛОР ЛОЦНТТУМ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Розроблено концепцію та кошторис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проєкту</w:t>
            </w:r>
            <w:proofErr w:type="spellEnd"/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Закуплено обладнання та матеріалів для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кіношколи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Розроблено навчальні програми</w:t>
            </w: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Проведено набір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кіношколу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(до 15 осіб на кожний факультет)</w:t>
            </w: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Виготовлено навчальні відеоролики учнів школи</w:t>
            </w:r>
          </w:p>
        </w:tc>
      </w:tr>
      <w:tr w:rsidR="006C3174" w:rsidTr="00434DF4">
        <w:trPr>
          <w:gridAfter w:val="2"/>
          <w:wAfter w:w="1500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«Вікно в природу». Проведення заходів з оновлення еколого-освітньої виставки «Планета ЗОО» та забезпечення доступу до неї (пандус та ін.) осіб з ООП, розвитку здібностей та обдарувань цих дітей в процесі відвідування виставки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закуплених матеріалів/ виконаних робіт/наданих послуг (тис. грн)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здобувачів, які користуються послугами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Позитивний вплив на особистісний розвиток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КЗ ЛОР ЛОЦЕНТУМ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Закуплено обладнання матеріалів, виконано  робіт/надано послуг 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Відвідало виставку 1280 учнів.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 становить                        140,6 гривень.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80% опитаних відвідувачів висловили думку, що здобули нові знання та зацікавились життям тварин і птахів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3174" w:rsidTr="00434DF4">
        <w:trPr>
          <w:gridAfter w:val="2"/>
          <w:wAfter w:w="1500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Проведення заходів Всеукраїнської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дитячо-юнацької військово-патріотичної гри «Сокіл» («Джура»)  в закладах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Проведення заходів Всеукраїнської дитячо-юнацької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військово-патріотичної гри «Сокіл» («Джура»)  в закладах професійної (професійно-технічної) освіти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Витрат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Сумарна вартість закуплених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матеріалів/ виконаних робіт/наданих послуг (тис. грн)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здобувачів, які користуються послугами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Позитивний вплив на особистісний розвиток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 ЛОДА</w:t>
            </w: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2D7BA3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2D7BA3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Проведено І етап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Всеукраїнської дитячо-юнацької військово-патріотичної гри «Сокіл» («Джура»)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 закладах професійної (професійно-технічної) освіти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Преміювання переможців</w:t>
            </w:r>
          </w:p>
        </w:tc>
      </w:tr>
      <w:tr w:rsidR="006C3174" w:rsidTr="00434DF4">
        <w:trPr>
          <w:gridAfter w:val="2"/>
          <w:wAfter w:w="1500" w:type="dxa"/>
          <w:trHeight w:val="4385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1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Підвищити ефективність освітнього процесу через впровадження сучасних технологій та засобів навчання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«Еко STEM – лабораторія». Розширення доступу здобувачів неформальної освіти природознавчого спрямування будь-якого віку і педагогічних працівників до наукових спостережень, іншої дослідницької діяльності, організації моніторингу стану довкілля на базі укомплектованої в  ЛОЦЕНТУМ Еко STEM – лабораторії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закупленого обладнання/ виконаних робіт/наданих послуг (тис. грн)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здобувачів, які користуються послугами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Позитивний вплив на особистісний розвиток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КЗ ЛОР ЛОЦЕНТУМ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Закуплено обладнання/ виконано робіт/надано послуг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Скористалися освітніми послугами до 2 тис. учнів.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 – 125 гривень.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80% опитаних користувачів виявили інтерес до наукових спостережень та організації моніторингу стану довкілля</w:t>
            </w:r>
          </w:p>
        </w:tc>
      </w:tr>
      <w:tr w:rsidR="006C3174" w:rsidTr="00434DF4">
        <w:trPr>
          <w:gridAfter w:val="2"/>
          <w:wAfter w:w="1500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Оновлення матеріально-технічної бази, проведення ремонтів закладів,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установ освіти обласного підпорядкування та позашкільних закладів області</w:t>
            </w:r>
          </w:p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Витрат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Сумарна вартість закуплених меблів та  обладнання/ виконаних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робіт/наданих послуг (тис. грн)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здобувачів, які користуються оновленою базою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 потреби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 ЛОДА</w:t>
            </w: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9404,3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Закуплено обладнання/виконано робіт/надано послуг сумарною вартістю до 1900 тис. гривень.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3174" w:rsidTr="00434DF4">
        <w:trPr>
          <w:gridAfter w:val="2"/>
          <w:wAfter w:w="1500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Підвищити ефективність освітнього процесу через впровадження сучасних технологій та засобів навчання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Відвідування музеїв, навчальних лабораторій. </w:t>
            </w:r>
          </w:p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Проведення виїзних виставок, книжкових ярмарків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придбаних матеріалів/ виконаних робіт/наданих послуг (тис. грн)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здобувачів, які взяли участь у заходах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Позитивний вплив на особистісний розвиток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ЛОДА, заклади позашкільної освіти, відділи освіти</w:t>
            </w: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Налагоджено співпрацю з Музеєм науки м. Львова. Відвідало Музей науки 3,5 тис. учнів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Проведено 10 виїзних виставок книжкових ярмарок </w:t>
            </w:r>
          </w:p>
        </w:tc>
      </w:tr>
      <w:tr w:rsidR="006C3174" w:rsidTr="00434DF4">
        <w:trPr>
          <w:gridAfter w:val="2"/>
          <w:wAfter w:w="1500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Загалом коштів</w:t>
            </w: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10454,3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2D7BA3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2D7BA3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1949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3174" w:rsidTr="00434DF4">
        <w:trPr>
          <w:gridAfter w:val="1"/>
          <w:wAfter w:w="1491" w:type="dxa"/>
        </w:trPr>
        <w:tc>
          <w:tcPr>
            <w:tcW w:w="1617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Професійна (професійно-технічна) та фахова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передвища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освіта</w:t>
            </w:r>
          </w:p>
          <w:p w:rsidR="006C3174" w:rsidRDefault="006C3174" w:rsidP="00434DF4">
            <w:pPr>
              <w:spacing w:after="0" w:line="240" w:lineRule="auto"/>
              <w:jc w:val="center"/>
            </w:pPr>
          </w:p>
        </w:tc>
      </w:tr>
      <w:tr w:rsidR="006C3174" w:rsidTr="00434DF4">
        <w:trPr>
          <w:gridAfter w:val="2"/>
          <w:wAfter w:w="1500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Зміцнення матеріально-технічної бази закладів освіти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Проведення ремонтів, придбання матеріалів та обладнання в закладах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професійно-технічної освіти</w:t>
            </w:r>
          </w:p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Оновлення матеріально-технічної бази закладів професійно-технічної освіти</w:t>
            </w:r>
          </w:p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Створення навчально-практичних центрів на базі закладів професійно-технічної освіти</w:t>
            </w: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Витрат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Продукту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НПЦ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 потреби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3200</w:t>
            </w: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2B002F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487C70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+1915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487C70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4815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Придбано матеріалів та обладнання</w:t>
            </w:r>
            <w:r w:rsidR="00487C70">
              <w:rPr>
                <w:rFonts w:ascii="Times New Roman" w:hAnsi="Times New Roman" w:cs="Times New Roman"/>
                <w:sz w:val="20"/>
                <w:szCs w:val="20"/>
              </w:rPr>
              <w:t>/ виконано робіт сумарно до 4815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тис грн</w:t>
            </w: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Отримали покращені освітні потреби 20 122 учні</w:t>
            </w: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3174" w:rsidTr="00434DF4">
        <w:trPr>
          <w:gridAfter w:val="2"/>
          <w:wAfter w:w="1500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Оновлення  матеріально-технічної бази закладів освіти обласного підпорядкування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Покращення матеріально-технічної бази закладів освіти</w:t>
            </w:r>
          </w:p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Проведення протипожежних заходів, відеоспостереження, ремонт та облаштування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укриттів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Комплекти обладнання.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здобувачів, які користуються обладнанням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один заклад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 потреби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ІД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880</w:t>
            </w:r>
          </w:p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7350,01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Придбано матеріалів та обладнання, виконано робіт/надано послуг </w:t>
            </w: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3174" w:rsidTr="00434DF4">
        <w:trPr>
          <w:gridAfter w:val="2"/>
          <w:wAfter w:w="1500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Застосовувати механізм публічно-приватного партнерства в професійній  (професійно-технічній) освіті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(спільне фінансування закладів освіти,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професійно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-практична підготовка)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Розвиток професійної освіти регіону. Створення центрів кваліфікації на базі закладів професійно-технічної освіти </w:t>
            </w:r>
          </w:p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Проходження курсів підвищення кваліфікації майстрами виробничого навчання, викладачами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Витрат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створених наглядових рад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К-ть закладів з дуальною формою освіти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Участь роботодавців у роботі НР.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Оновлені освітні програми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Ефективні програми  співпраці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профосвіти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 суб’єктами господарювання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Грант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Виконано робіт/надано послуг </w:t>
            </w: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Створено наглядові ради при усіх ЗП(ПТ )О області</w:t>
            </w: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Членами НР в усіх ЗП(ПТ)О області стали підприємці</w:t>
            </w: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Розроблено програми співпраці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профосвіти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із суб'єктами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господарювання, укладено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-та багатосторонні угоди</w:t>
            </w: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3174" w:rsidTr="00434DF4">
        <w:trPr>
          <w:gridAfter w:val="2"/>
          <w:wAfter w:w="1500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Залучити потенційних роботодавців до участі у підготовці кваліфікованих робітників шляхом розвитку дуальної форми освіти. Стажування майстрів виробничого навчання на підприємствах регіону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Провести профорієнтацію щодо дуальної освіти в ЗПТО. </w:t>
            </w:r>
          </w:p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Навчання наставників, що беруть участь у впровадженні дуальної системи навчання </w:t>
            </w:r>
          </w:p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Проведення конкурсів фахової майстерності серед майстрів виробничого навчання, нагородження переможців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К-ть здобувачів, які скористались послугами  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Участь роботодавців 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підгоотовці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робітників 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Зростання професійної компетентності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Проведено профорієнтацію щодо дуальної освіти в усіх ЗПТО.</w:t>
            </w: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Групу відповідальних осіб від ЗПТО  підготовлено до впровадження дуальної системи навчання.</w:t>
            </w: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 Підвищено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проф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-ну компетентність 50 вчителів та майстрів виробничого навчання.</w:t>
            </w: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Роботодавців залучено формування в учнів проф. навичок</w:t>
            </w:r>
          </w:p>
        </w:tc>
      </w:tr>
      <w:tr w:rsidR="006C3174" w:rsidTr="00434DF4">
        <w:trPr>
          <w:gridAfter w:val="2"/>
          <w:wAfter w:w="1500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Популяризувати робітничі професії, сформувати позитивний імідж закладів професійної (професійно-технічної)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освіти. Залучити бізнес до популяризації професійної освіти та робітничих професій. 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Підготовка і проведення профорієнтаційного Форуму професійної освіти 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промоційні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відеоролики, учнівські, студентські екскурсії, виставки,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друк поліграфії, реклама у ЗМІ тощо)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Витрат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К-ть залучених до участі 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К-ть проведених заходів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учасника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Позитивний вплив на вибір професії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 ЛОДА</w:t>
            </w: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НМЦПТО</w:t>
            </w: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Проведено Форум професійної освіти</w:t>
            </w: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Взяло участь до 3000 учасників ЗЗСО та ЗПТО.</w:t>
            </w: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Влаштовано до 30 павільйонів ЗПТО та роботодавців.</w:t>
            </w: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Проведено учнівські екскурсії й виставки на базі  обласних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підприємств та ознайомлено учнів сучасним галузями бізнесу.</w:t>
            </w: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Створено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промоційні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відеоролики, до яких залучено ЗПТО </w:t>
            </w:r>
          </w:p>
        </w:tc>
      </w:tr>
      <w:tr w:rsidR="006C3174" w:rsidTr="00434DF4">
        <w:trPr>
          <w:gridAfter w:val="2"/>
          <w:wAfter w:w="1500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6.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Впорядкування та розвиток мережі закладів освіти обласного підпорядкування 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Виготовлення та приведення у відповідність до чинного законодавства документації  закладів професійної (професійно-технічної) та фахової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передвищої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освіти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Пакети установчих документів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один заклад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Модернізація норм та умов праці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487C70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487C70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+468,112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487C70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818,112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Виготовлено пакет документів в закладах освіти </w:t>
            </w:r>
          </w:p>
        </w:tc>
      </w:tr>
      <w:tr w:rsidR="006C3174" w:rsidTr="00434DF4">
        <w:trPr>
          <w:gridAfter w:val="2"/>
          <w:wAfter w:w="1500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7.</w:t>
            </w:r>
          </w:p>
        </w:tc>
        <w:tc>
          <w:tcPr>
            <w:tcW w:w="14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Дослідження регіонального  ринку праці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Інструменти розвитку інституційного партнерства системи професійної освіти та бізнесу в регіоні.</w:t>
            </w:r>
          </w:p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К-ть залучених до участі 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К-сть проведених опитувань 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на одного учасника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Позитивний вплив на вибір професії 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Проведено соціологічне опитування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3174" w:rsidTr="00434DF4">
        <w:trPr>
          <w:gridAfter w:val="2"/>
          <w:wAfter w:w="1500" w:type="dxa"/>
        </w:trPr>
        <w:tc>
          <w:tcPr>
            <w:tcW w:w="5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8.</w:t>
            </w: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Аналіз тенденцій і закономірностей розвитку професійної освіти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проєкції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забезпечення збалансування регіонального ринку праці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К-ть залучених до участі 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К-сть проведених опитувань 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на одного учасника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Позитивний вплив на вибір професії 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Проведено соціологічне дослідження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3174" w:rsidTr="00434DF4">
        <w:trPr>
          <w:gridAfter w:val="2"/>
          <w:wAfter w:w="1500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567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Загалом коштів</w:t>
            </w: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30259,5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19128,01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487C70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487C70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+2383,112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817744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5833,112</w:t>
            </w:r>
          </w:p>
        </w:tc>
        <w:tc>
          <w:tcPr>
            <w:tcW w:w="32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3174" w:rsidTr="00434DF4">
        <w:tc>
          <w:tcPr>
            <w:tcW w:w="1617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Вища освіта та наука. Педагогічна освіта</w:t>
            </w:r>
          </w:p>
          <w:p w:rsidR="006C3174" w:rsidRDefault="006C3174" w:rsidP="00434DF4">
            <w:pPr>
              <w:spacing w:after="0" w:line="240" w:lineRule="auto"/>
              <w:jc w:val="center"/>
            </w:pPr>
          </w:p>
        </w:tc>
        <w:tc>
          <w:tcPr>
            <w:tcW w:w="1491" w:type="dxa"/>
            <w:tcBorders>
              <w:top w:val="nil"/>
            </w:tcBorders>
            <w:shd w:val="clear" w:color="auto" w:fill="auto"/>
          </w:tcPr>
          <w:p w:rsidR="006C3174" w:rsidRDefault="006C3174" w:rsidP="00434DF4">
            <w:pPr>
              <w:spacing w:after="0" w:line="240" w:lineRule="auto"/>
            </w:pPr>
          </w:p>
        </w:tc>
      </w:tr>
      <w:tr w:rsidR="006C3174" w:rsidTr="00434DF4">
        <w:trPr>
          <w:gridAfter w:val="2"/>
          <w:wAfter w:w="1500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Підтримувати винахідництво та науково-дослідницьку діяльність молодих вчених та студентів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Преміювання талановитої студентської молоді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премій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премійованого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Визнання учасниками об’єктивності оцінювання 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справедливості преміювання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Виплачено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студентам премій 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однієї премії – 6500 гривень.</w:t>
            </w:r>
          </w:p>
          <w:p w:rsidR="006C3174" w:rsidRDefault="006C3174" w:rsidP="00434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Відзначено преміями  студентів області – переможців конкурсів.</w:t>
            </w: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3174" w:rsidTr="00434DF4">
        <w:trPr>
          <w:gridAfter w:val="2"/>
          <w:wAfter w:w="1500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Удосконалити механізми стимулювання наукової діяльності молоді шляхом переходу до грантового фінансування, підтримки творчих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проєктів</w:t>
            </w:r>
            <w:proofErr w:type="spellEnd"/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Преміювання та надання грантів науковцям, викладачам Львівщини за/для дослідження, корисні регіону та Україні </w:t>
            </w:r>
          </w:p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премій та грантів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434DF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однієї премії та гранту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Отримувачі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вигод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визнають справедливість та об’єктивність преміювання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Виплачено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науковцям, викладачам  премії 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Вручено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 56 премій та до 20 грантів на імплементацію результатів досліджень.</w:t>
            </w:r>
          </w:p>
          <w:p w:rsidR="006C3174" w:rsidRDefault="006C3174" w:rsidP="00434DF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Середня вартість однієї премії – 25 тис. грн;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гранта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80 тис. гривень.</w:t>
            </w:r>
          </w:p>
          <w:p w:rsidR="006C3174" w:rsidRDefault="006C3174" w:rsidP="00434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Індекс цитувань праць учених, які отримали премії, високий.</w:t>
            </w: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Характеристики  праці нагороджених відповідають вимогам до претендентів</w:t>
            </w:r>
          </w:p>
        </w:tc>
      </w:tr>
      <w:tr w:rsidR="006C3174" w:rsidTr="00434DF4">
        <w:trPr>
          <w:gridAfter w:val="2"/>
          <w:wAfter w:w="1500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Підготовка педагогічних працівників нової генерації шляхом створення умов для залучення до майбутньої професійної діяльності талановитої молоді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Проведення щорічного обласного дидактико-педагогічного форуму для обміну досвідом та вироблення політики у сфері підготовки педагогічних працівників нової генерації</w:t>
            </w:r>
          </w:p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К-ть учасників – педагогічних та науково-педагогічних працівників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Представлено освітні інновації та досвід практичної педагогічної діяльності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 учасників, які визнають цінність форуму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lastRenderedPageBreak/>
              <w:t>ДОН ЛОДА</w:t>
            </w: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Дрогобицький  державний педагогічний університет імені  Івана Франка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Виконано робіт/надано послуг </w:t>
            </w:r>
          </w:p>
          <w:p w:rsidR="006C3174" w:rsidRDefault="006C3174" w:rsidP="00434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Залучено до 500 педагогів та науково-педагогічних працівників. 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Учасники ознайомлені з новітніми педагогічними практиками та досвідом колег.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Понад 80% опитаних учасників форуму відзначають актуальність тематики та високий рівень організації</w:t>
            </w:r>
          </w:p>
          <w:p w:rsidR="006C3174" w:rsidRDefault="006C3174" w:rsidP="00434D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C3174" w:rsidTr="00434DF4">
        <w:trPr>
          <w:gridAfter w:val="2"/>
          <w:wAfter w:w="1500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Розвиток інноваційних фундаментальних та прикладних досліджень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Проведення інноваційних фундаментальних та прикладних досліджень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К-ть учасників – педагогічних та науково-педагогічних працівників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Представлено освітні інновації та досвід практичної педагогічної діяльності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Забезпеченість потреби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2308,7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Придбано матеріалів та обладнання, виконано робіт/надано послуг </w:t>
            </w: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Розроблено методологію дослідження впливу молекулярного водню на інтенсивність наводнювання та корозії трубних сталей у модельному для транспортованого газу середовищі з урахуванням їх старіння. Встановлення дійсного технічного стану пошкоджених залізобетонних  конструкцій з використанням методу цифрової кореляції зображення.</w:t>
            </w: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3174" w:rsidTr="00434DF4">
        <w:trPr>
          <w:gridAfter w:val="2"/>
          <w:wAfter w:w="1500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Зміцнення матеріально-технічної бази закладів вищої освіти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Проведення капітального ремонту із заміною вікон та покрівлі гуртожитку №4 Національного лісотехнічного університету (наслідки ракетного удару)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Кількість проведених ремонтів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один заклад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 потреби (%)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Національний лісотехнічний університет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941,2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Придбано матеріалів            </w:t>
            </w: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 обладнання, виконано робіт/надано послуг </w:t>
            </w: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3174" w:rsidTr="00434DF4">
        <w:trPr>
          <w:gridAfter w:val="2"/>
          <w:wAfter w:w="1500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Проведення поточних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ремонтів навчальних корпусів закладів фахової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передвищої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освіти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Проведення поточного ремонту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навчального корпусу «А-3» ВСП Технічного фахового коледжу НУ «Львівська політехніка» за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адресою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м. Львів, вул. М. Пимоненка,17 (наслідки ракетного удару)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Сумарна вартість виконаних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робіт/наданих послуг (тис. грн)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Кількість проведених ремонтів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один заклад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 потреби (%)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 ЛОДА</w:t>
            </w: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ВСП Технічний коледж НУ «Львівська політехніка»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Придбано матеріалів та обладнання, виконано робіт/надано послуг </w:t>
            </w: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Надано субвенцію з обласного бюджету державному бюджету на виконання програм соціально-економічного розвитку регіонів</w:t>
            </w:r>
          </w:p>
        </w:tc>
      </w:tr>
      <w:tr w:rsidR="006C3174" w:rsidTr="00434DF4">
        <w:trPr>
          <w:gridAfter w:val="2"/>
          <w:wAfter w:w="1500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7.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Проведення поточних ремонтів навчально-виробничих майстерень  закладів фахової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передвищої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освіти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Проведення поточного ремонту навчального- виробничої майстерні  «А-2» ВСП Технічного фахового коледжу НУ «Львівська політехніка» за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адресою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м. Львів, вул. М. Пимоненка,17 (наслідки ракетного удару)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Кількість проведених ремонтів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один заклад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 потреби (%)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ВСП Технічний коледж НУ «Львівська політехніка»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Придбано матеріалів та обладнання, виконано робіт/надано послуг </w:t>
            </w: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Надано субвенцію з обласного бюджету державному бюджету на виконання програм соціально-економічного розвитку регіонів</w:t>
            </w:r>
          </w:p>
        </w:tc>
      </w:tr>
      <w:tr w:rsidR="006C3174" w:rsidTr="00434DF4">
        <w:trPr>
          <w:gridAfter w:val="2"/>
          <w:wAfter w:w="1500" w:type="dxa"/>
        </w:trPr>
        <w:tc>
          <w:tcPr>
            <w:tcW w:w="70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Загалом коштів</w:t>
            </w: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4385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7935,4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3174" w:rsidTr="00434DF4">
        <w:trPr>
          <w:gridAfter w:val="1"/>
          <w:wAfter w:w="1491" w:type="dxa"/>
        </w:trPr>
        <w:tc>
          <w:tcPr>
            <w:tcW w:w="1617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Управління</w:t>
            </w:r>
          </w:p>
          <w:p w:rsidR="006C3174" w:rsidRDefault="006C3174" w:rsidP="00434DF4">
            <w:pPr>
              <w:spacing w:after="0" w:line="240" w:lineRule="auto"/>
              <w:jc w:val="center"/>
            </w:pPr>
          </w:p>
        </w:tc>
      </w:tr>
      <w:tr w:rsidR="006C3174" w:rsidTr="00434DF4">
        <w:trPr>
          <w:gridAfter w:val="2"/>
          <w:wAfter w:w="1500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Сформувати систему моніторингу сфери освіти з метою прийняття ефективних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управлінських рішень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Oреn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Street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». Створення на базі спеціальної е-програми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самооновлюваної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бази даних про стан освіти Львівщини 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можливостями для узагальнень та аналітики  (так зв.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датабаза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Наповнення та інформаційна підтримка електронної карти закладів освіти Львівщини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Витрат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Датабаза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«Електронні карти»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Обсяг витрат на байт продукту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Е-продукти, що відповідають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завданням та потребі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 ЛОДА</w:t>
            </w:r>
          </w:p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Виконано   робіт/надано послуг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Створено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самооновлювану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е-базу даних про стан загальної освіти Львівщини 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самооновлювані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1636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е-карти за</w:t>
            </w:r>
            <w:r w:rsidR="0077163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ладів освіти області.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Створені е-продукти забезпечують узагальнення статистичної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інформації та аналіз стану системи загальної середньої освіти</w:t>
            </w:r>
          </w:p>
        </w:tc>
      </w:tr>
      <w:tr w:rsidR="006C3174" w:rsidTr="00434DF4">
        <w:trPr>
          <w:gridAfter w:val="2"/>
          <w:wAfter w:w="1500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Впровадити регіональну систему е-урядування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Облаштування системи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трекінгу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(відстеження) руху шкільних автобусів та інших транспортних засобів, що перебувають в користуванні освітніх закладів та установ, в реальному часі. Придбання автомобільних  GPS-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трекерів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та супутнього програмного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забезпе</w:t>
            </w:r>
            <w:proofErr w:type="spellEnd"/>
          </w:p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Впровадження централізованої електронної системи управління закладами освіти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встановлених GPS-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трекерів</w:t>
            </w:r>
            <w:proofErr w:type="spellEnd"/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один автобус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 потреби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Розроблено тендерну документацію на 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GPS-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трекери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та супутнє обладнання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Придбано і встановлено GPS-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трекери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(до 400) та супутнє обладнання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3174" w:rsidTr="00434DF4">
        <w:trPr>
          <w:gridAfter w:val="2"/>
          <w:wAfter w:w="1500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Підтримувати ініціативи з розроблення освітніх програм та організації навчання, що забезпечують ефективну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професійну підготовку керівників закладів освіти та управлінців освітньої сфери в питаннях менеджменту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Pr="00463BB5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Проведення сесій Освітньої академії Львівщини (вироблення освітньої політики та обмін досвідом управлінської діяльності між управлінським </w:t>
            </w:r>
            <w:r w:rsidRPr="00463B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персоналом ЗО регіону, бізнесменами та науковцями, семінар-практикум для уповноважених осіб з питань державних </w:t>
            </w:r>
            <w:proofErr w:type="spellStart"/>
            <w:r w:rsidRPr="00463BB5">
              <w:rPr>
                <w:rFonts w:ascii="Times New Roman" w:hAnsi="Times New Roman" w:cs="Times New Roman"/>
                <w:sz w:val="20"/>
                <w:szCs w:val="20"/>
              </w:rPr>
              <w:t>закупівель</w:t>
            </w:r>
            <w:proofErr w:type="spellEnd"/>
            <w:r w:rsidRPr="00463BB5">
              <w:rPr>
                <w:rFonts w:ascii="Times New Roman" w:hAnsi="Times New Roman" w:cs="Times New Roman"/>
                <w:sz w:val="20"/>
                <w:szCs w:val="20"/>
              </w:rPr>
              <w:t xml:space="preserve"> закладів освіти та органів управління освітою</w:t>
            </w:r>
          </w:p>
          <w:p w:rsidR="007C2E88" w:rsidRPr="00463BB5" w:rsidRDefault="007C2E88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sz w:val="20"/>
                <w:szCs w:val="20"/>
              </w:rPr>
              <w:t>Проведення курсів підвищення  кваліфікації працівникам закладів освіти обласного підпорядкування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Pr="00463BB5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Витрат</w:t>
            </w:r>
          </w:p>
          <w:p w:rsidR="006C3174" w:rsidRPr="00463BB5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6C3174" w:rsidRPr="00463BB5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Pr="00463BB5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sz w:val="20"/>
                <w:szCs w:val="20"/>
              </w:rPr>
              <w:t xml:space="preserve">К-ть здобувачів, які отримали послуги </w:t>
            </w:r>
          </w:p>
          <w:p w:rsidR="006C3174" w:rsidRPr="00463BB5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 w:rsidRPr="00463BB5"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Pr="00463BB5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Середня вартість витрат на одного учасника Академії</w:t>
            </w:r>
          </w:p>
          <w:p w:rsidR="006C3174" w:rsidRPr="00463BB5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Pr="00463BB5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sz w:val="20"/>
                <w:szCs w:val="20"/>
              </w:rPr>
              <w:t>Набуття досвіду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Pr="00463BB5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Pr="00463BB5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Pr="00463BB5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Pr="00463BB5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sz w:val="20"/>
                <w:szCs w:val="20"/>
              </w:rPr>
              <w:t xml:space="preserve">     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Pr="00463BB5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sz w:val="20"/>
                <w:szCs w:val="20"/>
              </w:rPr>
              <w:t>670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Pr="00463BB5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Pr="00463BB5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Pr="00463BB5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Pr="00463BB5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Pr="00463BB5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sz w:val="20"/>
                <w:szCs w:val="20"/>
              </w:rPr>
              <w:t>Надано послуг на суму 800 тис грн.</w:t>
            </w:r>
          </w:p>
          <w:p w:rsidR="006C3174" w:rsidRPr="00463BB5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Pr="00463BB5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sz w:val="20"/>
                <w:szCs w:val="20"/>
              </w:rPr>
              <w:t>Проведено 7 сесій Освітньої академії Львівщини.</w:t>
            </w:r>
          </w:p>
          <w:p w:rsidR="006C3174" w:rsidRPr="00463BB5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Pr="00463BB5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sz w:val="20"/>
                <w:szCs w:val="20"/>
              </w:rPr>
              <w:t xml:space="preserve">Збагатили професійний досвід 580 педагогів, управлінців та уповноважених осіб з питань </w:t>
            </w:r>
            <w:r w:rsidRPr="00463B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державних </w:t>
            </w:r>
            <w:proofErr w:type="spellStart"/>
            <w:r w:rsidRPr="00463BB5">
              <w:rPr>
                <w:rFonts w:ascii="Times New Roman" w:hAnsi="Times New Roman" w:cs="Times New Roman"/>
                <w:sz w:val="20"/>
                <w:szCs w:val="20"/>
              </w:rPr>
              <w:t>закупівель</w:t>
            </w:r>
            <w:proofErr w:type="spellEnd"/>
            <w:r w:rsidRPr="00463BB5">
              <w:rPr>
                <w:rFonts w:ascii="Times New Roman" w:hAnsi="Times New Roman" w:cs="Times New Roman"/>
                <w:sz w:val="20"/>
                <w:szCs w:val="20"/>
              </w:rPr>
              <w:t xml:space="preserve"> закладів освіти обласного підпорядкування</w:t>
            </w:r>
          </w:p>
          <w:p w:rsidR="007C2E88" w:rsidRPr="00463BB5" w:rsidRDefault="007C2E88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3BB5">
              <w:rPr>
                <w:rFonts w:ascii="Times New Roman" w:hAnsi="Times New Roman" w:cs="Times New Roman"/>
                <w:sz w:val="20"/>
                <w:szCs w:val="20"/>
              </w:rPr>
              <w:t xml:space="preserve">Підвищено кваліфікацію </w:t>
            </w:r>
            <w:proofErr w:type="spellStart"/>
            <w:r w:rsidRPr="00463BB5">
              <w:rPr>
                <w:rFonts w:ascii="Times New Roman" w:hAnsi="Times New Roman" w:cs="Times New Roman"/>
                <w:sz w:val="20"/>
                <w:szCs w:val="20"/>
              </w:rPr>
              <w:t>кухарям</w:t>
            </w:r>
            <w:proofErr w:type="spellEnd"/>
            <w:r w:rsidRPr="00463BB5">
              <w:rPr>
                <w:rFonts w:ascii="Times New Roman" w:hAnsi="Times New Roman" w:cs="Times New Roman"/>
                <w:sz w:val="20"/>
                <w:szCs w:val="20"/>
              </w:rPr>
              <w:t xml:space="preserve">  закладів освіти обласного підпорядкування</w:t>
            </w:r>
          </w:p>
        </w:tc>
      </w:tr>
      <w:tr w:rsidR="006C3174" w:rsidTr="00434DF4">
        <w:trPr>
          <w:gridAfter w:val="2"/>
          <w:wAfter w:w="1500" w:type="dxa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Проведення 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навчання педагогічних працівників  області (дистанційні платформи)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К-ть здобувачів, які отримали послуги 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користувача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Оволодіння методикою дистанційного навчання (%)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Центр інноваційних освітніх технологій НУ «Львівська політехніка»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574</w:t>
            </w: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Надано освітніх послуг 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Підготовлено 2500 педпрацівників області до використання дистанційних платформ у навчальному процесі.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навчання становить 320 грн на одного користувача.</w:t>
            </w: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менше 85% педпрацівників оволоділи методикою дистанційного навчання</w:t>
            </w:r>
          </w:p>
        </w:tc>
      </w:tr>
      <w:tr w:rsidR="006C3174" w:rsidTr="00434DF4">
        <w:trPr>
          <w:gridAfter w:val="2"/>
          <w:wAfter w:w="1500" w:type="dxa"/>
        </w:trPr>
        <w:tc>
          <w:tcPr>
            <w:tcW w:w="65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Загалом коштів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4174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3174" w:rsidTr="00434DF4">
        <w:trPr>
          <w:gridAfter w:val="1"/>
          <w:wAfter w:w="1491" w:type="dxa"/>
        </w:trPr>
        <w:tc>
          <w:tcPr>
            <w:tcW w:w="1617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Наскрізні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проєкти</w:t>
            </w:r>
            <w:proofErr w:type="spellEnd"/>
          </w:p>
        </w:tc>
      </w:tr>
      <w:tr w:rsidR="006C3174" w:rsidRPr="00C34DAA" w:rsidTr="00434DF4">
        <w:trPr>
          <w:gridAfter w:val="2"/>
          <w:wAfter w:w="1500" w:type="dxa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</w:t>
            </w:r>
          </w:p>
        </w:tc>
        <w:tc>
          <w:tcPr>
            <w:tcW w:w="1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Побудувати систему виховання, орієнтовану на формування ідентичності дитини на цінностях української політичної нації – складової європейської цивілізації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переходу до виховання, зорієнтованого на цінності та ідентичність українця: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 наданих послуг (тис. грн)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1647,5</w:t>
            </w: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18533,3</w:t>
            </w: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15800</w:t>
            </w: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485</w:t>
            </w: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Pr="00557E2C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6C3174" w:rsidRPr="00557E2C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Pr="00557E2C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Pr="00557E2C" w:rsidRDefault="006C3174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Pr="00557E2C" w:rsidRDefault="006C3174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7E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Придбано  обладнання і матеріали / виконано роботи / надано послуги </w:t>
            </w:r>
          </w:p>
        </w:tc>
      </w:tr>
      <w:tr w:rsidR="006C3174" w:rsidTr="00434DF4">
        <w:trPr>
          <w:gridAfter w:val="2"/>
          <w:wAfter w:w="1500" w:type="dxa"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«Плекаймо характер!». Впровадження в ЗЗСО області програм формування емоційного інтелекту дитини на традиційних для українців моральних цінностях в процесі урочної, позакласної та позашкільної діяльності з використанням переважно ігрової 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проєктної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методик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Навчання педагогічних працівників, розроблення методичних матеріалів, проведення обласної педагогічної конференції «Головне – характер!» (2024 р.)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ЗЗСО, в яких укладені програми формування емоційного інтелекту дитини.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Загальний обсяг розроблених методичних матеріалів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др.арк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.).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педагогів, які розвинули професійні навички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ЗЗСО, де впроваджена програма (%)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Характеристики виховного простору ЗЗСО, у яких діє програма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КЗ ЛОР «ЛОІППО»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Програми формування емоційного інтелекту дитини укладені в 42 ЗЗСО.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Підготовлено до друку методичні матеріали обсягом до 3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др.арк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Проведено 9 тренінгів. Професійні навички розвинули до 270 педагогів.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 42 ЗЗСО розпочато формування сучасного освітнього простору, який відповідає критеріям</w:t>
            </w:r>
          </w:p>
        </w:tc>
      </w:tr>
      <w:tr w:rsidR="006C3174" w:rsidTr="00434DF4">
        <w:trPr>
          <w:gridAfter w:val="2"/>
          <w:wAfter w:w="1500" w:type="dxa"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1.2. Повне комплектування навчальних кабінетів предмета «Захист України»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закладів освіти  засобами навчання та обладнанням</w:t>
            </w:r>
          </w:p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Придбання електронних лазерних тирів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Продукту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Кількість укомплектованих кабінетів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Відповідність комплектації вимогам до обладнання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потреби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МБ</w:t>
            </w: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18533,3</w:t>
            </w: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15800</w:t>
            </w: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Повне оснащення навчальних кабінетів предмета «Захист України» на умовах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співфінансування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коштів з місцевих бюджетів </w:t>
            </w: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Придбано електронні лазерні тири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i/>
                <w:color w:val="40404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Комплектація  відповідає вимогам до обладнання.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Забезпечено до 50%  від потреби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3174" w:rsidTr="00434DF4">
        <w:trPr>
          <w:gridAfter w:val="2"/>
          <w:wAfter w:w="1500" w:type="dxa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2.</w:t>
            </w:r>
          </w:p>
        </w:tc>
        <w:tc>
          <w:tcPr>
            <w:tcW w:w="1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Стимулювати професійне зростання педагогічних працівників</w:t>
            </w:r>
          </w:p>
        </w:tc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Інфомедійна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грамотність у закладах освіти Львівщини». Проведення заходів для розвитку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медіаграмотності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в педагогічних працівників та учнів: здатності аналізувати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медіаконтент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розрізняти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фейки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дезінформацію і пропаганду, стереотипи і мову ворожнечі, виявляти маніпуляції у медіа та ін.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К-ть здобувачів, які отримали послуги 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Позитивний вплив на особистісний розвиток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КЗ ЛОР «ЛОІППО»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tabs>
                <w:tab w:val="center" w:pos="28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Підготовлено тренерів та </w:t>
            </w:r>
          </w:p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проведено тренінги для педагогічних працівників  області на базі опорних шкіл із залученням ЗПТО.</w:t>
            </w:r>
          </w:p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Проведено конкурс для учнів  «Я у  медіапросторі»</w:t>
            </w: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Розроблено програму та матеріали для роботи з батьками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Медіаграмотність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батьків»  </w:t>
            </w:r>
          </w:p>
        </w:tc>
      </w:tr>
      <w:tr w:rsidR="006C3174" w:rsidTr="00434DF4">
        <w:trPr>
          <w:gridAfter w:val="2"/>
          <w:wAfter w:w="1500" w:type="dxa"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2.2.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«Профілактика емоційного вигорання вчителів». Формування  емоційної стійкості та вмотивованості до навчання впродовж життя.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Сприяння психічному процвітанню через навчання творчому мисленню, роботі в команді і т. ін., формуванню компетентності бути щасливим/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ою</w:t>
            </w:r>
            <w:proofErr w:type="spell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Продукту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К-ть здобувачів, які отримали послуги 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учасника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Оволодіння методикою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tabs>
                <w:tab w:val="center" w:pos="287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Підготовлено до 10% класних керівників шкіл Львова та Львівської області.</w:t>
            </w:r>
          </w:p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Забезпечено: </w:t>
            </w:r>
          </w:p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профілактику емоційного вигорання вчителів;</w:t>
            </w:r>
          </w:p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формування в учнів цілісної системи цінностей;</w:t>
            </w:r>
          </w:p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розвиток у вчителів та учнів емоційної стійкості, гнучкості 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вміння адаптуватись до зовнішніх обставин та ін.</w:t>
            </w:r>
          </w:p>
        </w:tc>
      </w:tr>
      <w:tr w:rsidR="006C3174" w:rsidTr="00434DF4">
        <w:trPr>
          <w:gridAfter w:val="2"/>
          <w:wAfter w:w="1500" w:type="dxa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3.</w:t>
            </w:r>
          </w:p>
        </w:tc>
        <w:tc>
          <w:tcPr>
            <w:tcW w:w="1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Стимулювати науково-пізнавальну, пошуково-дослідницьку діяльність учасників освітнього процесу для підвищення у них мотивації до навчання, розвитку творчого і критичного мислення  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розвитку творчих здібностей молоді: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Сумарна вартість придбаного обладнання і матеріалів / виконаних робіт / наданих послуг (тис. грн)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tabs>
                <w:tab w:val="center" w:pos="28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FD4BCF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+138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FD4BCF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Премійовано команди-переможці і учасниці </w:t>
            </w:r>
            <w:r w:rsidR="00FD4BCF">
              <w:rPr>
                <w:rFonts w:ascii="Times New Roman" w:hAnsi="Times New Roman" w:cs="Times New Roman"/>
                <w:sz w:val="20"/>
                <w:szCs w:val="20"/>
              </w:rPr>
              <w:t>конкурсів-</w:t>
            </w:r>
            <w:proofErr w:type="spellStart"/>
            <w:r w:rsidR="00FD4BCF">
              <w:rPr>
                <w:rFonts w:ascii="Times New Roman" w:hAnsi="Times New Roman" w:cs="Times New Roman"/>
                <w:sz w:val="20"/>
                <w:szCs w:val="20"/>
              </w:rPr>
              <w:t>стартапів</w:t>
            </w:r>
            <w:proofErr w:type="spellEnd"/>
            <w:r w:rsidR="00FD4BCF">
              <w:rPr>
                <w:rFonts w:ascii="Times New Roman" w:hAnsi="Times New Roman" w:cs="Times New Roman"/>
                <w:sz w:val="20"/>
                <w:szCs w:val="20"/>
              </w:rPr>
              <w:t xml:space="preserve">  на суму 438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тис. грн.</w:t>
            </w: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3174" w:rsidTr="00434DF4">
        <w:trPr>
          <w:gridAfter w:val="2"/>
          <w:wAfter w:w="1500" w:type="dxa"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3.1.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«Центр винахідництва та креативних індустрій». Створення на базі Львівського державного Будинку техніки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гуртків  сучасних інноваційних технологій у сфері ІТ, дизайну, фото- 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кіношколи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К-ть гуртків та здобувачів, які отримали послуги 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учня/студента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Позитивний вплив на особистісний розвиток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ДЗ Будинок техніки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Створено Центр винахідництва та креативних індустрій на базі Львівського державного Будинку техніки (гуртки  інноваційних технологій у сфері ІТ, дизайну, фото- 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кіношколи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).</w:t>
            </w: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Отримали освітні послуги до 100 учнів та студентів.</w:t>
            </w: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80% опитаних здобувачів освіти відзначають позитивний вплив гуртка на особистісний розвиток</w:t>
            </w:r>
          </w:p>
        </w:tc>
      </w:tr>
      <w:tr w:rsidR="006C3174" w:rsidTr="00434DF4">
        <w:trPr>
          <w:gridAfter w:val="2"/>
          <w:wAfter w:w="1500" w:type="dxa"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«Живи органічно!». Залучення дітей дошкільного і шкільного віку до процесу вирощування овочевих культур на базі теплиць та пришкільних ділянок ЗДО, ЗЗСО,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ЗП(ПТ)О, вивчення і дослідження дітьми процесів обробітку землі, вирощування рослин, приготування їжі тощо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Продукту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К-ть здобувачів, які отримали послуги 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Позитивний вплив на особистісний розвиток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КЗ ЛОР ЛОЦЕНТУМ</w:t>
            </w: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tabs>
                <w:tab w:val="center" w:pos="28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залучено 5 ЗЗСО та 5 ЗДО.</w:t>
            </w: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Учасниками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є орієнтовно 200 учнів та 150 дошкільнят.</w:t>
            </w: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 75% опитаних дітей та батьків відзначають позитивний вплив вивчення і дослідження дітьми процесів обробітку землі, вирощування рослин, приготування їжі тощо на особистісний розвиток </w:t>
            </w:r>
          </w:p>
        </w:tc>
      </w:tr>
      <w:tr w:rsidR="006C3174" w:rsidTr="00434DF4">
        <w:trPr>
          <w:gridAfter w:val="2"/>
          <w:wAfter w:w="1500" w:type="dxa"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3.3.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«Сходинки професійного зростання». Забезпечення профільного навчання та допрофесійної підготовки учнів закладів загальної середньої та позашкільної освіти в галузі лісівництва на базі «кабінетів лісу», створених за підтримки управління лісового господарства Львівської ОДА та лісгоспів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здобувачів, які користуються послугами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Позитивний вплив на особистісний розвиток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КЗ ЛОР ЛОЦЕНТУМ</w:t>
            </w: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Створено та обладнано 5 кабінетів лісу.</w:t>
            </w: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Виділено робочі місця та навчально-виробничі ділянки на територіях державних лісогосподарських підприємств для проходження здобувачами освіти практичної підготовки</w:t>
            </w: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випускники ЗПО за лісівничим профілем набули компетентності з лісознавства та лісівництва</w:t>
            </w:r>
          </w:p>
        </w:tc>
      </w:tr>
      <w:tr w:rsidR="006C3174" w:rsidTr="00434DF4">
        <w:trPr>
          <w:gridAfter w:val="2"/>
          <w:wAfter w:w="1500" w:type="dxa"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keepNext/>
              <w:keepLines/>
              <w:shd w:val="clear" w:color="auto" w:fill="FFFFFF"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3.4.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«Мобільна лабораторія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Tech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LabInno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». Створення і функціонування технологічної лабораторії, де учні зможуть розробляти і виготовляти зразки інноваційної продукції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здобувачів, які користуються послугами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Позитивний вплив на особистісний розвиток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КЗ ЛОР «ЛОМАН»</w:t>
            </w: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Користуються  послугами 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2 000 учнів шкіл Львівської області.</w:t>
            </w: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До 60% опитаних відвідувачів лабораторії відзначають, що здобули знання та зацікавились технічними спеціальностями, використанням набутих навичок та інноваційних процесів у житті</w:t>
            </w:r>
          </w:p>
        </w:tc>
      </w:tr>
      <w:tr w:rsidR="006C3174" w:rsidTr="00434DF4">
        <w:trPr>
          <w:gridAfter w:val="2"/>
          <w:wAfter w:w="1500" w:type="dxa"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3.5. Сприяння</w:t>
            </w:r>
          </w:p>
          <w:p w:rsidR="006C3174" w:rsidRDefault="006C3174" w:rsidP="00434DF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учням-винахідникам, які навчаються в ЗЗСО, ЗПТО та коледжах, у розвитку вмінь створювати власні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стартап-проєкти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 подавати їх на участь у конкурсі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стартапів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преміювання команд-переможців та учасників конкурсів-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стартапів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надання грантової підтримки. Найкращі команди отримають індивідуальну менторську підтримку від партнерів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6C3174" w:rsidRDefault="006C3174" w:rsidP="00434DF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Tech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StartUp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School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К-ть здобувачів, які отримали послуги 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Позитивний вплив на особистісний розвиток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ЛОДА, ТГ,            НУ  Львівська політехніка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tabs>
                <w:tab w:val="center" w:pos="28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FD4BCF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+138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FD4BCF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Премійовано команди-переможці і учасниці конкурсів-</w:t>
            </w:r>
            <w:proofErr w:type="spellStart"/>
            <w:r w:rsidR="00FD4BCF">
              <w:rPr>
                <w:rFonts w:ascii="Times New Roman" w:hAnsi="Times New Roman" w:cs="Times New Roman"/>
                <w:sz w:val="20"/>
                <w:szCs w:val="20"/>
              </w:rPr>
              <w:t>стартапів</w:t>
            </w:r>
            <w:proofErr w:type="spellEnd"/>
            <w:r w:rsidR="00FD4BC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Навчання учнів/студентів -винахідників 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Tech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StartUp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School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 80% опитаних учнів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Tech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StartUp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School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визнають розвиток вмінь створювати власні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стартап-проєкти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 вміють подавати їх на участь у конкурсі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стартапів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C3174" w:rsidTr="00434DF4">
        <w:trPr>
          <w:gridAfter w:val="2"/>
          <w:wAfter w:w="1500" w:type="dxa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4. </w:t>
            </w:r>
          </w:p>
        </w:tc>
        <w:tc>
          <w:tcPr>
            <w:tcW w:w="1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Pr="00251C88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sz w:val="20"/>
                <w:szCs w:val="20"/>
              </w:rPr>
              <w:t>Підтримувати та поширювати позитивні приклади використання цифрових технологій та віддаленого навчання для різних категорій здобувачів освіти</w:t>
            </w:r>
          </w:p>
          <w:p w:rsidR="006C3174" w:rsidRPr="00251C88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Pr="00251C88" w:rsidRDefault="006C3174" w:rsidP="00434DF4">
            <w:pPr>
              <w:keepNext/>
              <w:keepLines/>
              <w:shd w:val="clear" w:color="auto" w:fill="FFFFFF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Забезпечення </w:t>
            </w:r>
            <w:proofErr w:type="spellStart"/>
            <w:r w:rsidRPr="00251C88">
              <w:rPr>
                <w:rFonts w:ascii="Times New Roman" w:hAnsi="Times New Roman" w:cs="Times New Roman"/>
                <w:sz w:val="20"/>
                <w:szCs w:val="20"/>
              </w:rPr>
              <w:t>цифровізації</w:t>
            </w:r>
            <w:proofErr w:type="spellEnd"/>
            <w:r w:rsidRPr="00251C88">
              <w:rPr>
                <w:rFonts w:ascii="Times New Roman" w:hAnsi="Times New Roman" w:cs="Times New Roman"/>
                <w:sz w:val="20"/>
                <w:szCs w:val="20"/>
              </w:rPr>
              <w:t xml:space="preserve"> освітнього простору, дистанційне і змішане навчання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Pr="00251C88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6C3174" w:rsidRPr="00251C88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sz w:val="20"/>
                <w:szCs w:val="20"/>
              </w:rPr>
              <w:t>Сумарна вартість виконаних робіт/наданих послуг (тис. грн)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Pr="00251C88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  <w:p w:rsidR="006C3174" w:rsidRPr="00251C88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Pr="00251C88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Pr="00251C88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sz w:val="20"/>
                <w:szCs w:val="20"/>
              </w:rPr>
              <w:t>285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Pr="00251C88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sz w:val="20"/>
                <w:szCs w:val="20"/>
              </w:rPr>
              <w:t>362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Pr="00251C88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Pr="00251C88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Pr="00251C88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Придбано  обладнання і матеріали / виконано роботи/надано послуги </w:t>
            </w:r>
          </w:p>
        </w:tc>
      </w:tr>
      <w:tr w:rsidR="006C3174" w:rsidTr="00434DF4">
        <w:trPr>
          <w:gridAfter w:val="2"/>
          <w:wAfter w:w="1500" w:type="dxa"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Pr="00251C88" w:rsidRDefault="006C3174" w:rsidP="00434D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Pr="00251C88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sz w:val="20"/>
                <w:szCs w:val="20"/>
              </w:rPr>
              <w:t xml:space="preserve">4.1. Створення умов для впровадження, підтримки дистанційної платформи </w:t>
            </w:r>
            <w:proofErr w:type="spellStart"/>
            <w:r w:rsidRPr="00251C88">
              <w:rPr>
                <w:rFonts w:ascii="Times New Roman" w:hAnsi="Times New Roman" w:cs="Times New Roman"/>
                <w:sz w:val="20"/>
                <w:szCs w:val="20"/>
              </w:rPr>
              <w:t>Moodle</w:t>
            </w:r>
            <w:proofErr w:type="spellEnd"/>
            <w:r w:rsidRPr="00251C88">
              <w:rPr>
                <w:rFonts w:ascii="Times New Roman" w:hAnsi="Times New Roman" w:cs="Times New Roman"/>
                <w:sz w:val="20"/>
                <w:szCs w:val="20"/>
              </w:rPr>
              <w:t xml:space="preserve"> у ЗЗСО області</w:t>
            </w:r>
          </w:p>
          <w:p w:rsidR="006C3174" w:rsidRPr="00251C88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C3174" w:rsidRPr="00251C88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Pr="00251C88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Pr="00251C88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sz w:val="20"/>
                <w:szCs w:val="20"/>
              </w:rPr>
              <w:t xml:space="preserve">К-ть ЗО, які встановили платформу </w:t>
            </w:r>
            <w:proofErr w:type="spellStart"/>
            <w:r w:rsidRPr="00251C88">
              <w:rPr>
                <w:rFonts w:ascii="Times New Roman" w:hAnsi="Times New Roman" w:cs="Times New Roman"/>
                <w:sz w:val="20"/>
                <w:szCs w:val="20"/>
              </w:rPr>
              <w:t>Moodle</w:t>
            </w:r>
            <w:proofErr w:type="spellEnd"/>
            <w:r w:rsidRPr="00251C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C3174" w:rsidRPr="00251C88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sz w:val="20"/>
                <w:szCs w:val="20"/>
              </w:rPr>
              <w:t xml:space="preserve">К-ть педпрацівників, які розмістили навчальні курси на дистанційній платформі </w:t>
            </w:r>
            <w:proofErr w:type="spellStart"/>
            <w:r w:rsidRPr="00251C88">
              <w:rPr>
                <w:rFonts w:ascii="Times New Roman" w:hAnsi="Times New Roman" w:cs="Times New Roman"/>
                <w:sz w:val="20"/>
                <w:szCs w:val="20"/>
              </w:rPr>
              <w:t>Moodle</w:t>
            </w:r>
            <w:proofErr w:type="spellEnd"/>
            <w:r w:rsidRPr="00251C88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6C3174" w:rsidRPr="00251C88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 w:rsidRPr="00251C88"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Pr="00251C88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Середня вартість витрат на одну школу</w:t>
            </w:r>
          </w:p>
          <w:p w:rsidR="006C3174" w:rsidRPr="00251C88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Pr="00251C88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sz w:val="20"/>
                <w:szCs w:val="20"/>
              </w:rPr>
              <w:t>Відповідність платформи потребам школи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Pr="00251C88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 ЛОДА</w:t>
            </w: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sz w:val="20"/>
                <w:szCs w:val="20"/>
              </w:rPr>
              <w:t>КЗ ЛОР «ЛОІППО»</w:t>
            </w:r>
          </w:p>
          <w:p w:rsidR="006C3174" w:rsidRPr="00251C88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Самбірський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фпаховий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коледж економік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та інформаційних технологій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Pr="00251C88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Pr="00251C88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Pr="00251C88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Pr="00251C88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Pr="00251C88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3174" w:rsidRPr="00251C88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1C88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Для забезпечення ефективного функціонування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LMS</w:t>
            </w:r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highlight w:val="white"/>
              </w:rPr>
              <w:t>Moodle</w:t>
            </w:r>
            <w:proofErr w:type="spellEnd"/>
            <w:r w:rsidRPr="006779A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6779A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передбачається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Оплата домену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</w:t>
            </w:r>
            <w:r w:rsidRPr="00DE16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Pr="00DE16E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center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забезпечення доступності платформи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Закупівля необхідного обладнання: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Джерела безперебійного живлення (ДБЖ) для сервера, маршрутизатора, а також інших товарів та послуг,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пов</w:t>
            </w:r>
            <w:proofErr w:type="spellEnd"/>
            <w:r w:rsidRPr="00EE770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язаних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із підключенням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Проведення додаткових підключень для забезпечення безперебійної роботи сервера, включаючи оплату за інтернет на 12 місяців із виділеною </w:t>
            </w:r>
            <w:r w:rsidRPr="00EE770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ІР-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адресою</w:t>
            </w:r>
            <w:proofErr w:type="spellEnd"/>
          </w:p>
          <w:p w:rsidR="006C3174" w:rsidRPr="00443855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6C3174" w:rsidTr="00434DF4">
        <w:trPr>
          <w:gridAfter w:val="2"/>
          <w:wAfter w:w="1500" w:type="dxa"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4.2. Створення нового цифрового продукту для учнів, студентів, педагогічних і науково-педагогічних працівників (проста візуалізація, цікавий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наратив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цікава та «молодіжна» мова) про ефективне навчання, права людини, толерантність та психологічну підтримку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створених продуктів (у байтах)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один продукт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Позитивний вплив на особистісний розвиток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ЦІОТ НУ Львівська політехніка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tabs>
                <w:tab w:val="center" w:pos="28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Створено навчальні та інформаційні матеріали з використанням цифрових технологій, призначені для  промоції навчання.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 80% опитаних учнів, студентів, педагогічних і науково-педагогічних працівників відзначають позитивний вплив продукту на особистісний розвиток дитини</w:t>
            </w:r>
          </w:p>
        </w:tc>
      </w:tr>
      <w:tr w:rsidR="006C3174" w:rsidTr="00434DF4">
        <w:trPr>
          <w:gridAfter w:val="2"/>
          <w:wAfter w:w="1500" w:type="dxa"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4.3. Підготовка психологів та соціальних працівників закладів освіти (дошкільної, загальної середньої, професійно-технічної, фахової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передвищої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вищої) в умовах дистанційного та змішаного навчання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К-ть здобувачів, які отримали послуги 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здобувача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Оволодіння методикою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КЗ ЛОР  «ЛОІППО»</w:t>
            </w: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 «Міжнародна психологічна асоціація проективних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методик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ІД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Отримали послуги психологи та соціальні працівники закладів дошкільної, загальної середньої, професійно-технічної, фахової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передвищої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вищої освіти;</w:t>
            </w: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психологи та соціальні працівники оволоділи необхідними їм методиками</w:t>
            </w:r>
          </w:p>
        </w:tc>
      </w:tr>
      <w:tr w:rsidR="006C3174" w:rsidTr="00434DF4">
        <w:trPr>
          <w:gridAfter w:val="2"/>
          <w:wAfter w:w="1500" w:type="dxa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14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Позиціонувати бренд освіти Львівщини в національному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інформаційному просторі, популяризувати освітній потенціал Львівщини за межами регіону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Формування українського освітнього простору в країнах діаспори: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Витрат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Сумарна вартість виконаних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робіт/наданих послуг (тис. грн)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tabs>
                <w:tab w:val="center" w:pos="28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Придбано техніки/виконано  робіт/надано послуг сумарною вартістю  1000 тис. гривень</w:t>
            </w:r>
          </w:p>
        </w:tc>
      </w:tr>
      <w:tr w:rsidR="006C3174" w:rsidTr="00434DF4">
        <w:trPr>
          <w:gridAfter w:val="2"/>
          <w:wAfter w:w="1500" w:type="dxa"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5.1.  Портал «Український освітній всесвіт». Інтерактивна карта та форум українознавчих освітніх закладів за кордоном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Портал, що відповідає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завданню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К-ть користувачів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Відповідність порталу вимогам та очікуванням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tabs>
                <w:tab w:val="center" w:pos="28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Створено інтерактивну карту та форум українознавчих освітніх закладів за кордоном.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Створено  мережу комунікації між освітянами зі 100 українознавчих шкіл  з 36 країн світу</w:t>
            </w:r>
          </w:p>
        </w:tc>
      </w:tr>
      <w:tr w:rsidR="006C3174" w:rsidTr="00434DF4">
        <w:trPr>
          <w:gridAfter w:val="2"/>
          <w:wAfter w:w="1500" w:type="dxa"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“Крок до України”.</w:t>
            </w:r>
          </w:p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Створення освітнього порталу для навчання української мови як іноземної. Забезпечення учнів українських суботніх та недільних шкіл за кордоном, студентів українознавчих студій за кордоном та студентів-іноземців в Україні сучасними навчальними матеріалами для самостійного вивчення української мови як іноземної (УМІ), учителів суботніх та недільних шкіл - сучасними методичними розробками та навчальними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ресурсами, доступними в режимі онлайн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Продукту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К-ть здобувачів, які отримали послуги 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учня/студента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 потреби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Запущено освітній інтерактивний ресурс для вивчення української мови та промоції її у світі – портал  та його мобільна версія.</w:t>
            </w:r>
          </w:p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Створено сучасні навчальні та методичні матеріали для навчання української мови в УМІ.</w:t>
            </w:r>
          </w:p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Створено умови для зростання в міжнародній спільноті кількості мовців, які володіють українською мовою; поширення знань про українську культуру, історію </w:t>
            </w:r>
          </w:p>
        </w:tc>
      </w:tr>
      <w:tr w:rsidR="006C3174" w:rsidTr="00434DF4">
        <w:trPr>
          <w:gridAfter w:val="2"/>
          <w:wAfter w:w="1500" w:type="dxa"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5.3.  Заходи з підтримки української мови, в т. ч. VІІ Міжнародна науково-практична конференція «Українська мова у світі»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Доповіді та виступи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учасника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Позитивний вплив на професійний розвиток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tabs>
                <w:tab w:val="center" w:pos="28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VІІ Міжнародна науково-практична конференція «Українська мова у світі» запланована на 2023 рік</w:t>
            </w:r>
          </w:p>
        </w:tc>
      </w:tr>
      <w:tr w:rsidR="006C3174" w:rsidTr="00434DF4">
        <w:trPr>
          <w:gridAfter w:val="2"/>
          <w:wAfter w:w="1500" w:type="dxa"/>
        </w:trPr>
        <w:tc>
          <w:tcPr>
            <w:tcW w:w="5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5.4.Регіональний науково-практичний експеримент «Впровадження структурно-функціональної моделі забезпечення комплексної підтримки україномовної освіти за кордоном», розрахований на  2020–2030 роки: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-організація навчання для українців-емігрантів, які проживають за кордоном, на базі українських шкіл за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екстернатною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 дистанційними формами навчання;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розроблення програм та навчальних 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культурно-просвітницьких матеріалів для шкіл різного типу, що функціонують у середовищі українських емігрантів, з урахуванням їхніх потреб;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підготовка (навчання) педагогів для навчання українських емігрантів (дітей та дорослих) українознавчих предметів; 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-підвищення кваліфікації педагогів україномовних шкіл;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eading=h.gjdgxs" w:colFirst="0" w:colLast="0"/>
            <w:bookmarkEnd w:id="1"/>
            <w:r>
              <w:rPr>
                <w:rFonts w:ascii="Times New Roman" w:hAnsi="Times New Roman" w:cs="Times New Roman"/>
                <w:sz w:val="20"/>
                <w:szCs w:val="20"/>
              </w:rPr>
              <w:t>- форум недільних та суботніх шкіл, які працюють в українській діаспорі за кордоном.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Продукту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Модель комплексної підтримки україномовної освіти за кордоном.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Програми і матеріали для шкіл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арк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витрат на одного учня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 потреби (%)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Оволодіння методикою викладання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tabs>
                <w:tab w:val="center" w:pos="28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Навчання для українців-емігрантів, які проживають за кордоном, на базі українських шкіл за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екстернатною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 дистанційними формами навчання.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Розроблення програм та навчальних і культурно-просвітницьких матеріалів для шкіл різного типу, що функціонують у середовищі українських емігрантів, з урахуванням їхніх потреб.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Підготовка (навчання) педагогів для навчання українських емігрантів (дітей та дорослих) українознавчих предметів. Підвищення кваліфікації педагогів україномовних шкіл.</w:t>
            </w: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Форум недільних та суботніх шкіл, які працюють в українській діаспорі за кордоном.</w:t>
            </w:r>
          </w:p>
        </w:tc>
      </w:tr>
      <w:tr w:rsidR="006C3174" w:rsidTr="00434DF4">
        <w:trPr>
          <w:gridAfter w:val="2"/>
          <w:wAfter w:w="1500" w:type="dxa"/>
          <w:trHeight w:val="339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Створити дітям шкільного віку та учнівській молоді з території активних бойових дій належні умови перебування у закладах освіти обласного підпорядкування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Забезпечити умови для змістовного дозвілля дітей шкільного віку та учнівської молоді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Витрат 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Сума виконаних робіт/наданих послуг (тис грн) 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Кількість учнів, які отримали послуги 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Середня вартість на одного учня  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потреби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tabs>
                <w:tab w:val="center" w:pos="28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Забезпечено умови для змістовного дозвілля дітей шкільного віку та учнівської молоді з території активних бойових дій (понад 1000 ос.)</w:t>
            </w:r>
          </w:p>
        </w:tc>
      </w:tr>
      <w:tr w:rsidR="006C3174" w:rsidTr="00434DF4">
        <w:trPr>
          <w:gridAfter w:val="2"/>
          <w:wAfter w:w="1500" w:type="dxa"/>
          <w:trHeight w:val="339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7.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Підтримувати  створення наукових праць, розвиток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меценацтва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 підприємництва, державності, культури </w:t>
            </w:r>
          </w:p>
          <w:p w:rsidR="006C3174" w:rsidRDefault="006C3174" w:rsidP="00434DF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Нагородження обласною премією імені Митрополита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Андрея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Шептицького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Витрат 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Сума виконаних робіт/наданих послуг (тис грн) 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Продукту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Кількість нагороджених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Ефективності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Середня вартість однієї премії 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Якості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Забезпечення потреби (%)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ДОН ЛОДА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tabs>
                <w:tab w:val="center" w:pos="28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Виплачено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премій</w:t>
            </w:r>
          </w:p>
          <w:p w:rsidR="006C3174" w:rsidRDefault="006C3174" w:rsidP="00434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Середня вартість однієї премії –      200 тис грн.</w:t>
            </w:r>
          </w:p>
          <w:p w:rsidR="006C3174" w:rsidRDefault="006C3174" w:rsidP="00434D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Відзначено преміями  – переможців конкурсу</w:t>
            </w:r>
          </w:p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3174" w:rsidTr="00434DF4">
        <w:trPr>
          <w:gridAfter w:val="2"/>
          <w:wAfter w:w="1500" w:type="dxa"/>
        </w:trPr>
        <w:tc>
          <w:tcPr>
            <w:tcW w:w="65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Загалом коштів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2674,5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tabs>
                <w:tab w:val="center" w:pos="28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20968,3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3A3A31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+138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3A3A31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2138</w:t>
            </w:r>
          </w:p>
        </w:tc>
        <w:tc>
          <w:tcPr>
            <w:tcW w:w="32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3174" w:rsidTr="00434DF4">
        <w:trPr>
          <w:gridAfter w:val="2"/>
          <w:wAfter w:w="1500" w:type="dxa"/>
        </w:trPr>
        <w:tc>
          <w:tcPr>
            <w:tcW w:w="65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Усього за наявними позиціями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tabs>
                <w:tab w:val="center" w:pos="28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87555,8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61755,436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487C70" w:rsidP="00434D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31719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487C70" w:rsidP="00434DF4">
            <w:pPr>
              <w:spacing w:after="0" w:line="240" w:lineRule="auto"/>
              <w:ind w:left="-2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+2383,112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487C70" w:rsidP="00434DF4">
            <w:pPr>
              <w:spacing w:after="0" w:line="240" w:lineRule="auto"/>
              <w:ind w:left="-2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34102,112</w:t>
            </w:r>
          </w:p>
        </w:tc>
        <w:tc>
          <w:tcPr>
            <w:tcW w:w="3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174" w:rsidRDefault="006C3174" w:rsidP="00434DF4">
            <w:pPr>
              <w:spacing w:after="0" w:line="240" w:lineRule="auto"/>
              <w:ind w:left="-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834AC" w:rsidRDefault="003404F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 вказується кожне джерело окремо.</w:t>
      </w:r>
    </w:p>
    <w:p w:rsidR="008834AC" w:rsidRDefault="003404F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** цілі, заходи, показники вказуються на кожен рік програми.</w:t>
      </w:r>
    </w:p>
    <w:p w:rsidR="008834AC" w:rsidRDefault="003404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_______________________________________________________________________</w:t>
      </w:r>
      <w:r w:rsidR="00D42A17">
        <w:rPr>
          <w:rFonts w:ascii="Times New Roman" w:hAnsi="Times New Roman" w:cs="Times New Roman"/>
          <w:sz w:val="28"/>
          <w:szCs w:val="28"/>
        </w:rPr>
        <w:t>_______________________________</w:t>
      </w:r>
    </w:p>
    <w:sectPr w:rsidR="008834AC" w:rsidSect="00726CAB">
      <w:headerReference w:type="default" r:id="rId8"/>
      <w:pgSz w:w="16838" w:h="11906" w:orient="landscape" w:code="9"/>
      <w:pgMar w:top="1418" w:right="851" w:bottom="851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4C09" w:rsidRDefault="00414C09">
      <w:pPr>
        <w:spacing w:after="0" w:line="240" w:lineRule="auto"/>
      </w:pPr>
      <w:r>
        <w:separator/>
      </w:r>
    </w:p>
  </w:endnote>
  <w:endnote w:type="continuationSeparator" w:id="0">
    <w:p w:rsidR="00414C09" w:rsidRDefault="00414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oto 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4C09" w:rsidRDefault="00414C09">
      <w:pPr>
        <w:spacing w:after="0" w:line="240" w:lineRule="auto"/>
      </w:pPr>
      <w:r>
        <w:separator/>
      </w:r>
    </w:p>
  </w:footnote>
  <w:footnote w:type="continuationSeparator" w:id="0">
    <w:p w:rsidR="00414C09" w:rsidRDefault="00414C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7F8" w:rsidRDefault="003E17F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eastAsia="Calibri"/>
        <w:color w:val="000000"/>
      </w:rPr>
      <w:t xml:space="preserve">                                                                                                           </w:t>
    </w:r>
    <w:r>
      <w:rPr>
        <w:rFonts w:ascii="Times New Roman" w:hAnsi="Times New Roman" w:cs="Times New Roman"/>
        <w:color w:val="000000"/>
      </w:rPr>
      <w:fldChar w:fldCharType="begin"/>
    </w:r>
    <w:r>
      <w:rPr>
        <w:rFonts w:ascii="Times New Roman" w:hAnsi="Times New Roman" w:cs="Times New Roman"/>
        <w:color w:val="000000"/>
      </w:rPr>
      <w:instrText>PAGE</w:instrText>
    </w:r>
    <w:r>
      <w:rPr>
        <w:rFonts w:ascii="Times New Roman" w:hAnsi="Times New Roman" w:cs="Times New Roman"/>
        <w:color w:val="000000"/>
      </w:rPr>
      <w:fldChar w:fldCharType="separate"/>
    </w:r>
    <w:r w:rsidR="002D7BA3">
      <w:rPr>
        <w:rFonts w:ascii="Times New Roman" w:hAnsi="Times New Roman" w:cs="Times New Roman"/>
        <w:noProof/>
        <w:color w:val="000000"/>
      </w:rPr>
      <w:t>23</w:t>
    </w:r>
    <w:r>
      <w:rPr>
        <w:rFonts w:ascii="Times New Roman" w:hAnsi="Times New Roman" w:cs="Times New Roman"/>
        <w:color w:val="000000"/>
      </w:rPr>
      <w:fldChar w:fldCharType="end"/>
    </w:r>
    <w:r>
      <w:rPr>
        <w:rFonts w:ascii="Times New Roman" w:hAnsi="Times New Roman" w:cs="Times New Roman"/>
        <w:color w:val="000000"/>
      </w:rPr>
      <w:t xml:space="preserve">                                                       Продовження додатка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4AC"/>
    <w:rsid w:val="00021836"/>
    <w:rsid w:val="00031458"/>
    <w:rsid w:val="00031EC6"/>
    <w:rsid w:val="00054E68"/>
    <w:rsid w:val="000A5B42"/>
    <w:rsid w:val="000A6E15"/>
    <w:rsid w:val="000E27AF"/>
    <w:rsid w:val="00110B92"/>
    <w:rsid w:val="00135189"/>
    <w:rsid w:val="00150D26"/>
    <w:rsid w:val="001B0A42"/>
    <w:rsid w:val="00251C88"/>
    <w:rsid w:val="00251CA0"/>
    <w:rsid w:val="00257309"/>
    <w:rsid w:val="002B002F"/>
    <w:rsid w:val="002C6920"/>
    <w:rsid w:val="002D7BA3"/>
    <w:rsid w:val="0032597D"/>
    <w:rsid w:val="003404F6"/>
    <w:rsid w:val="00354B28"/>
    <w:rsid w:val="003A3A31"/>
    <w:rsid w:val="003B10D2"/>
    <w:rsid w:val="003B47DD"/>
    <w:rsid w:val="003E17F8"/>
    <w:rsid w:val="00414C09"/>
    <w:rsid w:val="004167A2"/>
    <w:rsid w:val="00416B76"/>
    <w:rsid w:val="00434DF4"/>
    <w:rsid w:val="00443855"/>
    <w:rsid w:val="00454060"/>
    <w:rsid w:val="00463BB5"/>
    <w:rsid w:val="00485C55"/>
    <w:rsid w:val="00487C70"/>
    <w:rsid w:val="00524CF6"/>
    <w:rsid w:val="00547EB5"/>
    <w:rsid w:val="00557E2C"/>
    <w:rsid w:val="0058523B"/>
    <w:rsid w:val="00586316"/>
    <w:rsid w:val="00631793"/>
    <w:rsid w:val="00641DA9"/>
    <w:rsid w:val="00645A67"/>
    <w:rsid w:val="0069225F"/>
    <w:rsid w:val="006C2F42"/>
    <w:rsid w:val="006C3174"/>
    <w:rsid w:val="006D1A3B"/>
    <w:rsid w:val="00726CAB"/>
    <w:rsid w:val="00771636"/>
    <w:rsid w:val="007C2E88"/>
    <w:rsid w:val="00817744"/>
    <w:rsid w:val="00823A5A"/>
    <w:rsid w:val="008834AC"/>
    <w:rsid w:val="008C1B47"/>
    <w:rsid w:val="00910DB2"/>
    <w:rsid w:val="00910F70"/>
    <w:rsid w:val="00994BE0"/>
    <w:rsid w:val="009E2441"/>
    <w:rsid w:val="00A34FF8"/>
    <w:rsid w:val="00A57EBE"/>
    <w:rsid w:val="00A76123"/>
    <w:rsid w:val="00A90C92"/>
    <w:rsid w:val="00AF23E7"/>
    <w:rsid w:val="00B84CF3"/>
    <w:rsid w:val="00B9198F"/>
    <w:rsid w:val="00BA2D41"/>
    <w:rsid w:val="00C34DAA"/>
    <w:rsid w:val="00C52896"/>
    <w:rsid w:val="00C70E46"/>
    <w:rsid w:val="00CB14D9"/>
    <w:rsid w:val="00CD16FA"/>
    <w:rsid w:val="00CE63AD"/>
    <w:rsid w:val="00D164FD"/>
    <w:rsid w:val="00D42A17"/>
    <w:rsid w:val="00D81E66"/>
    <w:rsid w:val="00DB2A18"/>
    <w:rsid w:val="00E203FB"/>
    <w:rsid w:val="00EA6504"/>
    <w:rsid w:val="00F6504A"/>
    <w:rsid w:val="00F719A6"/>
    <w:rsid w:val="00F829B8"/>
    <w:rsid w:val="00F909B3"/>
    <w:rsid w:val="00F97D9D"/>
    <w:rsid w:val="00FD4BCF"/>
    <w:rsid w:val="00FE1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1395B"/>
  <w15:docId w15:val="{113720A1-4289-42DB-9792-2D8315C18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ED9"/>
    <w:rPr>
      <w:rFonts w:eastAsia="Times New Roman"/>
      <w:lang w:eastAsia="en-US"/>
    </w:rPr>
  </w:style>
  <w:style w:type="paragraph" w:styleId="1">
    <w:name w:val="heading 1"/>
    <w:basedOn w:val="a"/>
    <w:next w:val="a"/>
    <w:link w:val="10"/>
    <w:qFormat/>
    <w:rsid w:val="001C5ED9"/>
    <w:pPr>
      <w:keepNext/>
      <w:keepLines/>
      <w:spacing w:before="480" w:after="120"/>
      <w:outlineLvl w:val="0"/>
    </w:pPr>
    <w:rPr>
      <w:b/>
      <w:bCs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1C5ED9"/>
    <w:pPr>
      <w:keepNext/>
      <w:keepLines/>
      <w:spacing w:before="360" w:after="80"/>
      <w:outlineLvl w:val="1"/>
    </w:pPr>
    <w:rPr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1C5ED9"/>
    <w:pPr>
      <w:keepNext/>
      <w:keepLines/>
      <w:spacing w:before="280" w:after="80"/>
      <w:outlineLvl w:val="2"/>
    </w:pPr>
    <w:rPr>
      <w:b/>
      <w:bCs/>
      <w:sz w:val="28"/>
      <w:szCs w:val="28"/>
      <w:lang w:eastAsia="ru-RU"/>
    </w:rPr>
  </w:style>
  <w:style w:type="paragraph" w:styleId="4">
    <w:name w:val="heading 4"/>
    <w:basedOn w:val="a"/>
    <w:link w:val="40"/>
    <w:qFormat/>
    <w:rsid w:val="001C5ED9"/>
    <w:pPr>
      <w:spacing w:before="100" w:beforeAutospacing="1" w:after="100" w:afterAutospacing="1" w:line="240" w:lineRule="auto"/>
      <w:outlineLvl w:val="3"/>
    </w:pPr>
    <w:rPr>
      <w:rFonts w:ascii="Times New Roman" w:eastAsia="Calibri" w:hAnsi="Times New Roman" w:cs="Times New Roman"/>
      <w:b/>
      <w:bCs/>
      <w:sz w:val="24"/>
      <w:szCs w:val="24"/>
      <w:lang w:eastAsia="uk-UA"/>
    </w:rPr>
  </w:style>
  <w:style w:type="paragraph" w:styleId="5">
    <w:name w:val="heading 5"/>
    <w:basedOn w:val="a"/>
    <w:next w:val="a"/>
    <w:link w:val="50"/>
    <w:qFormat/>
    <w:rsid w:val="001C5ED9"/>
    <w:pPr>
      <w:keepNext/>
      <w:keepLines/>
      <w:spacing w:before="220" w:after="40"/>
      <w:outlineLvl w:val="4"/>
    </w:pPr>
    <w:rPr>
      <w:b/>
      <w:bCs/>
      <w:lang w:eastAsia="ru-RU"/>
    </w:rPr>
  </w:style>
  <w:style w:type="paragraph" w:styleId="6">
    <w:name w:val="heading 6"/>
    <w:basedOn w:val="a"/>
    <w:next w:val="a"/>
    <w:link w:val="60"/>
    <w:qFormat/>
    <w:rsid w:val="001C5ED9"/>
    <w:pPr>
      <w:keepNext/>
      <w:keepLines/>
      <w:spacing w:before="200" w:after="40"/>
      <w:outlineLvl w:val="5"/>
    </w:pPr>
    <w:rPr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qFormat/>
    <w:rsid w:val="001C5ED9"/>
    <w:pPr>
      <w:keepNext/>
      <w:keepLines/>
      <w:spacing w:before="480" w:after="120"/>
    </w:pPr>
    <w:rPr>
      <w:b/>
      <w:bCs/>
      <w:sz w:val="72"/>
      <w:szCs w:val="72"/>
      <w:lang w:eastAsia="ru-RU"/>
    </w:rPr>
  </w:style>
  <w:style w:type="character" w:customStyle="1" w:styleId="10">
    <w:name w:val="Заголовок 1 Знак"/>
    <w:link w:val="1"/>
    <w:locked/>
    <w:rsid w:val="001C5ED9"/>
    <w:rPr>
      <w:rFonts w:ascii="Calibri" w:hAnsi="Calibri" w:cs="Calibri"/>
      <w:b/>
      <w:bCs/>
      <w:sz w:val="48"/>
      <w:szCs w:val="48"/>
      <w:lang w:val="x-none" w:eastAsia="ru-RU"/>
    </w:rPr>
  </w:style>
  <w:style w:type="character" w:customStyle="1" w:styleId="20">
    <w:name w:val="Заголовок 2 Знак"/>
    <w:link w:val="2"/>
    <w:locked/>
    <w:rsid w:val="001C5ED9"/>
    <w:rPr>
      <w:rFonts w:ascii="Calibri" w:hAnsi="Calibri" w:cs="Calibri"/>
      <w:b/>
      <w:bCs/>
      <w:sz w:val="36"/>
      <w:szCs w:val="36"/>
      <w:lang w:val="x-none" w:eastAsia="ru-RU"/>
    </w:rPr>
  </w:style>
  <w:style w:type="character" w:customStyle="1" w:styleId="30">
    <w:name w:val="Заголовок 3 Знак"/>
    <w:link w:val="3"/>
    <w:locked/>
    <w:rsid w:val="001C5ED9"/>
    <w:rPr>
      <w:rFonts w:ascii="Calibri" w:hAnsi="Calibri" w:cs="Calibri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link w:val="4"/>
    <w:locked/>
    <w:rsid w:val="001C5ED9"/>
    <w:rPr>
      <w:rFonts w:ascii="Times New Roman" w:hAnsi="Times New Roman" w:cs="Times New Roman"/>
      <w:b/>
      <w:bCs/>
      <w:sz w:val="24"/>
      <w:szCs w:val="24"/>
      <w:lang w:val="x-none" w:eastAsia="uk-UA"/>
    </w:rPr>
  </w:style>
  <w:style w:type="character" w:customStyle="1" w:styleId="50">
    <w:name w:val="Заголовок 5 Знак"/>
    <w:link w:val="5"/>
    <w:locked/>
    <w:rsid w:val="001C5ED9"/>
    <w:rPr>
      <w:rFonts w:ascii="Calibri" w:hAnsi="Calibri" w:cs="Calibri"/>
      <w:b/>
      <w:bCs/>
      <w:lang w:val="x-none" w:eastAsia="ru-RU"/>
    </w:rPr>
  </w:style>
  <w:style w:type="character" w:customStyle="1" w:styleId="60">
    <w:name w:val="Заголовок 6 Знак"/>
    <w:link w:val="6"/>
    <w:locked/>
    <w:rsid w:val="001C5ED9"/>
    <w:rPr>
      <w:rFonts w:ascii="Calibri" w:hAnsi="Calibri" w:cs="Calibri"/>
      <w:b/>
      <w:bCs/>
      <w:sz w:val="20"/>
      <w:szCs w:val="20"/>
      <w:lang w:val="x-none" w:eastAsia="ru-RU"/>
    </w:rPr>
  </w:style>
  <w:style w:type="table" w:customStyle="1" w:styleId="TableNormal1">
    <w:name w:val="Table Normal1"/>
    <w:rsid w:val="001C5ED9"/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Назва Знак"/>
    <w:link w:val="a3"/>
    <w:locked/>
    <w:rsid w:val="001C5ED9"/>
    <w:rPr>
      <w:rFonts w:ascii="Calibri" w:hAnsi="Calibri" w:cs="Calibri"/>
      <w:b/>
      <w:bCs/>
      <w:sz w:val="72"/>
      <w:szCs w:val="72"/>
      <w:lang w:val="x-none" w:eastAsia="ru-RU"/>
    </w:rPr>
  </w:style>
  <w:style w:type="paragraph" w:styleId="a5">
    <w:name w:val="header"/>
    <w:basedOn w:val="a"/>
    <w:link w:val="a6"/>
    <w:uiPriority w:val="99"/>
    <w:rsid w:val="001C5ED9"/>
    <w:pPr>
      <w:tabs>
        <w:tab w:val="center" w:pos="4819"/>
        <w:tab w:val="right" w:pos="9639"/>
      </w:tabs>
      <w:spacing w:after="0" w:line="240" w:lineRule="auto"/>
    </w:pPr>
    <w:rPr>
      <w:lang w:eastAsia="ru-RU"/>
    </w:rPr>
  </w:style>
  <w:style w:type="character" w:customStyle="1" w:styleId="a6">
    <w:name w:val="Верхній колонтитул Знак"/>
    <w:link w:val="a5"/>
    <w:uiPriority w:val="99"/>
    <w:locked/>
    <w:rsid w:val="001C5ED9"/>
    <w:rPr>
      <w:rFonts w:ascii="Calibri" w:hAnsi="Calibri" w:cs="Calibri"/>
      <w:lang w:val="x-none" w:eastAsia="ru-RU"/>
    </w:rPr>
  </w:style>
  <w:style w:type="paragraph" w:styleId="a7">
    <w:name w:val="footer"/>
    <w:basedOn w:val="a"/>
    <w:link w:val="a8"/>
    <w:rsid w:val="001C5ED9"/>
    <w:pPr>
      <w:tabs>
        <w:tab w:val="center" w:pos="4819"/>
        <w:tab w:val="right" w:pos="9639"/>
      </w:tabs>
      <w:spacing w:after="0" w:line="240" w:lineRule="auto"/>
    </w:pPr>
    <w:rPr>
      <w:lang w:eastAsia="ru-RU"/>
    </w:rPr>
  </w:style>
  <w:style w:type="character" w:customStyle="1" w:styleId="a8">
    <w:name w:val="Нижній колонтитул Знак"/>
    <w:link w:val="a7"/>
    <w:locked/>
    <w:rsid w:val="001C5ED9"/>
    <w:rPr>
      <w:rFonts w:ascii="Calibri" w:hAnsi="Calibri" w:cs="Calibri"/>
      <w:lang w:val="x-none" w:eastAsia="ru-RU"/>
    </w:rPr>
  </w:style>
  <w:style w:type="character" w:styleId="a9">
    <w:name w:val="Hyperlink"/>
    <w:rsid w:val="001C5ED9"/>
    <w:rPr>
      <w:rFonts w:cs="Times New Roman"/>
      <w:color w:val="auto"/>
      <w:u w:val="single"/>
    </w:rPr>
  </w:style>
  <w:style w:type="paragraph" w:customStyle="1" w:styleId="11">
    <w:name w:val="Абзац списку1"/>
    <w:aliases w:val="List Paragraph1,Left Bullet L1,Bullet Points,Liste Paragraf,Numbered Standard,Bullet Styles para,Heading 2_sj,Numbered Para 1,Dot pt,No Spacing1,List Paragraph Char Char Char,Indicator Text,Bullet 1,MAIN CONTENT,List Paragraph11"/>
    <w:basedOn w:val="a"/>
    <w:link w:val="ListParagraphChar"/>
    <w:rsid w:val="001C5ED9"/>
    <w:pPr>
      <w:ind w:left="720"/>
    </w:pPr>
    <w:rPr>
      <w:rFonts w:cs="Times New Roman"/>
      <w:sz w:val="20"/>
      <w:szCs w:val="20"/>
      <w:lang w:eastAsia="ru-RU"/>
    </w:rPr>
  </w:style>
  <w:style w:type="character" w:customStyle="1" w:styleId="21">
    <w:name w:val="Основний текст (2)_"/>
    <w:link w:val="22"/>
    <w:locked/>
    <w:rsid w:val="001C5ED9"/>
    <w:rPr>
      <w:sz w:val="28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1C5ED9"/>
    <w:pPr>
      <w:widowControl w:val="0"/>
      <w:shd w:val="clear" w:color="auto" w:fill="FFFFFF"/>
      <w:spacing w:before="360" w:after="120" w:line="350" w:lineRule="exact"/>
      <w:ind w:hanging="360"/>
      <w:jc w:val="center"/>
    </w:pPr>
    <w:rPr>
      <w:rFonts w:cs="Times New Roman"/>
      <w:sz w:val="28"/>
      <w:szCs w:val="28"/>
      <w:lang w:eastAsia="uk-UA"/>
    </w:rPr>
  </w:style>
  <w:style w:type="character" w:styleId="aa">
    <w:name w:val="Emphasis"/>
    <w:qFormat/>
    <w:rsid w:val="001C5ED9"/>
    <w:rPr>
      <w:rFonts w:cs="Times New Roman"/>
      <w:i/>
      <w:iCs/>
    </w:rPr>
  </w:style>
  <w:style w:type="paragraph" w:customStyle="1" w:styleId="docdata">
    <w:name w:val="docdata"/>
    <w:aliases w:val="docy,v5,14228,baiaagaaboqcaaadyjuaaaxynq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styleId="ab">
    <w:name w:val="Normal (Web)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character" w:styleId="ac">
    <w:name w:val="Strong"/>
    <w:qFormat/>
    <w:rsid w:val="001C5ED9"/>
    <w:rPr>
      <w:rFonts w:cs="Times New Roman"/>
      <w:b/>
      <w:bCs/>
    </w:rPr>
  </w:style>
  <w:style w:type="paragraph" w:customStyle="1" w:styleId="rvps2">
    <w:name w:val="rvps2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character" w:customStyle="1" w:styleId="rvts9">
    <w:name w:val="rvts9"/>
    <w:rsid w:val="001C5ED9"/>
    <w:rPr>
      <w:rFonts w:cs="Times New Roman"/>
    </w:rPr>
  </w:style>
  <w:style w:type="character" w:customStyle="1" w:styleId="1825">
    <w:name w:val="1825"/>
    <w:aliases w:val="baiaagaaboqcaaadwguaaavobqa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character" w:customStyle="1" w:styleId="1832">
    <w:name w:val="1832"/>
    <w:aliases w:val="baiaagaaboqcaaadyquaaavvbqa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paragraph" w:customStyle="1" w:styleId="12">
    <w:name w:val="Абзац списку1"/>
    <w:basedOn w:val="a"/>
    <w:rsid w:val="001C5ED9"/>
    <w:pPr>
      <w:spacing w:after="0" w:line="276" w:lineRule="auto"/>
      <w:ind w:left="720"/>
    </w:pPr>
    <w:rPr>
      <w:rFonts w:eastAsia="Calibri"/>
      <w:lang w:eastAsia="ru-RU"/>
    </w:rPr>
  </w:style>
  <w:style w:type="character" w:customStyle="1" w:styleId="1863">
    <w:name w:val="1863"/>
    <w:aliases w:val="baiaagaaboqcaaadgauaaawobqa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character" w:customStyle="1" w:styleId="9082">
    <w:name w:val="9082"/>
    <w:aliases w:val="baiaagaabrwdaaaduh8aaaxihwa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character" w:customStyle="1" w:styleId="9040">
    <w:name w:val="9040"/>
    <w:aliases w:val="baiaagaabrwdaaadkb8aaawehwa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character" w:customStyle="1" w:styleId="9108">
    <w:name w:val="9108"/>
    <w:aliases w:val="baiaagaabrwdaaad1b8aaaxihwa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character" w:customStyle="1" w:styleId="10880">
    <w:name w:val="10880"/>
    <w:aliases w:val="baiaagaabrwdaaadwr8aaaxojg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character" w:customStyle="1" w:styleId="8955">
    <w:name w:val="8955"/>
    <w:aliases w:val="baiaagaabrwdaaadox8aaavjhwa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character" w:customStyle="1" w:styleId="8618">
    <w:name w:val="8618"/>
    <w:aliases w:val="baiaagaabrwdaaad4x8aaaxxhwa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character" w:customStyle="1" w:styleId="11097">
    <w:name w:val="11097"/>
    <w:aliases w:val="baiaagaabrwdaaadsh8aaawnjw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character" w:customStyle="1" w:styleId="11270">
    <w:name w:val="11270"/>
    <w:aliases w:val="baiaagaabrwdaaad9x8aaavuka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character" w:customStyle="1" w:styleId="11302">
    <w:name w:val="11302"/>
    <w:aliases w:val="baiaagaabrwdaaadfyaaaav0ka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character" w:customStyle="1" w:styleId="8425">
    <w:name w:val="8425"/>
    <w:aliases w:val="baiaagaabrwdaaadih8aaauwhwa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paragraph" w:styleId="ad">
    <w:name w:val="Subtitle"/>
    <w:basedOn w:val="a"/>
    <w:next w:val="a"/>
    <w:link w:val="a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e">
    <w:name w:val="Підзаголовок Знак"/>
    <w:link w:val="ad"/>
    <w:locked/>
    <w:rsid w:val="001C5ED9"/>
    <w:rPr>
      <w:rFonts w:ascii="Georgia" w:hAnsi="Georgia" w:cs="Georgia"/>
      <w:i/>
      <w:iCs/>
      <w:color w:val="666666"/>
      <w:sz w:val="48"/>
      <w:szCs w:val="48"/>
      <w:lang w:val="x-none" w:eastAsia="ru-RU"/>
    </w:rPr>
  </w:style>
  <w:style w:type="paragraph" w:styleId="af">
    <w:name w:val="Balloon Text"/>
    <w:basedOn w:val="a"/>
    <w:link w:val="af0"/>
    <w:semiHidden/>
    <w:rsid w:val="001C5ED9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0">
    <w:name w:val="Текст у виносці Знак"/>
    <w:link w:val="af"/>
    <w:semiHidden/>
    <w:locked/>
    <w:rsid w:val="001C5ED9"/>
    <w:rPr>
      <w:rFonts w:ascii="Tahoma" w:hAnsi="Tahoma" w:cs="Tahoma"/>
      <w:sz w:val="16"/>
      <w:szCs w:val="16"/>
      <w:lang w:val="x-none" w:eastAsia="ru-RU"/>
    </w:rPr>
  </w:style>
  <w:style w:type="paragraph" w:customStyle="1" w:styleId="13">
    <w:name w:val="Без інтервалів1"/>
    <w:rsid w:val="001C5ED9"/>
    <w:rPr>
      <w:rFonts w:eastAsia="Times New Roman"/>
      <w:lang w:eastAsia="ru-RU"/>
    </w:rPr>
  </w:style>
  <w:style w:type="character" w:customStyle="1" w:styleId="1569">
    <w:name w:val="1569"/>
    <w:aliases w:val="baiaagaaboqcaaadwgqaaavobaa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character" w:customStyle="1" w:styleId="2100">
    <w:name w:val="2100"/>
    <w:aliases w:val="baiaagaaboqcaaadbqyaaav7bgaaaaaaaaaaaaaaaaaaaaaaaaaaaaaaaaaaaaaaaaaaaaaaaaaaaaaaaaaaaaaaaaaaaaaaaaaaaaaaaaaaaaaaaaaaaaaaaaaaaaaaaaaaaaaaaaaaaaaaaaaaaaaaaaaaaaaaaaaaaaaaaaaaaaaaaaaaaaaaaaaaaaaaaaaaaaaaaaaaaaaaaaaaaaaaaaaaaaaaaaaaaaaa"/>
    <w:rsid w:val="001C5ED9"/>
    <w:rPr>
      <w:rFonts w:cs="Times New Roman"/>
    </w:rPr>
  </w:style>
  <w:style w:type="character" w:customStyle="1" w:styleId="ListParagraphChar">
    <w:name w:val="List Paragraph Char"/>
    <w:aliases w:val="List Paragraph1 Char,Left Bullet L1 Char,Bullet Points Char,Liste Paragraf Char,Numbered Standard Char,Bullet Styles para Char,Heading 2_sj Char,Numbered Para 1 Char,Dot pt Char,No Spacing1 Char,List Paragraph Char Char Char Char"/>
    <w:link w:val="11"/>
    <w:locked/>
    <w:rsid w:val="001C5ED9"/>
    <w:rPr>
      <w:rFonts w:ascii="Calibri" w:hAnsi="Calibri"/>
      <w:lang w:val="x-none" w:eastAsia="ru-RU"/>
    </w:rPr>
  </w:style>
  <w:style w:type="paragraph" w:customStyle="1" w:styleId="1685">
    <w:name w:val="1685"/>
    <w:aliases w:val="baiaagaaboqcaaadzgqaaaxcba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1753">
    <w:name w:val="1753"/>
    <w:aliases w:val="baiaagaaboqcaaadeguaaaugbq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2167">
    <w:name w:val="2167"/>
    <w:aliases w:val="baiaagaaboqcaaadcwqaaawbba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2542">
    <w:name w:val="2542"/>
    <w:aliases w:val="baiaagaaboqcaaadjwgaaau1ca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2383">
    <w:name w:val="2383"/>
    <w:aliases w:val="baiaagaaboqcaaad+wqaaaujbq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1748">
    <w:name w:val="1748"/>
    <w:aliases w:val="baiaagaaboqcaaadvqqaaaxlba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1943">
    <w:name w:val="1943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1629">
    <w:name w:val="1629"/>
    <w:aliases w:val="baiaagaaboqcaaadrgqaaavuba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1883">
    <w:name w:val="1883"/>
    <w:aliases w:val="baiaagaaboqcaaadrauaaavsbq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1807">
    <w:name w:val="1807"/>
    <w:aliases w:val="baiaagaaboqcaaad+aqaaaugbq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styleId="af1">
    <w:name w:val="footnote text"/>
    <w:basedOn w:val="a"/>
    <w:link w:val="af2"/>
    <w:semiHidden/>
    <w:rsid w:val="001C5ED9"/>
    <w:pPr>
      <w:suppressAutoHyphens/>
      <w:spacing w:after="0" w:line="240" w:lineRule="auto"/>
    </w:pPr>
    <w:rPr>
      <w:kern w:val="1"/>
      <w:sz w:val="20"/>
      <w:szCs w:val="20"/>
      <w:lang w:eastAsia="uk-UA"/>
    </w:rPr>
  </w:style>
  <w:style w:type="character" w:customStyle="1" w:styleId="af2">
    <w:name w:val="Текст виноски Знак"/>
    <w:link w:val="af1"/>
    <w:semiHidden/>
    <w:locked/>
    <w:rsid w:val="001C5ED9"/>
    <w:rPr>
      <w:rFonts w:ascii="Calibri" w:hAnsi="Calibri" w:cs="Calibri"/>
      <w:kern w:val="1"/>
      <w:sz w:val="20"/>
      <w:szCs w:val="20"/>
      <w:lang w:val="x-none" w:eastAsia="uk-UA"/>
    </w:rPr>
  </w:style>
  <w:style w:type="character" w:styleId="af3">
    <w:name w:val="footnote reference"/>
    <w:semiHidden/>
    <w:rsid w:val="001C5ED9"/>
    <w:rPr>
      <w:rFonts w:cs="Times New Roman"/>
      <w:vertAlign w:val="superscript"/>
    </w:rPr>
  </w:style>
  <w:style w:type="paragraph" w:customStyle="1" w:styleId="1422">
    <w:name w:val="1422"/>
    <w:aliases w:val="baiaagaaboqcaaadxwmaaaxvaw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2853">
    <w:name w:val="2853"/>
    <w:aliases w:val="baiaagaaboqcaaaddqcaaaubbw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TableContents">
    <w:name w:val="Table Contents"/>
    <w:basedOn w:val="a"/>
    <w:rsid w:val="001C5ED9"/>
    <w:pPr>
      <w:suppressLineNumbers/>
      <w:spacing w:after="0" w:line="240" w:lineRule="auto"/>
    </w:pPr>
    <w:rPr>
      <w:rFonts w:ascii="Liberation Serif" w:eastAsia="NSimSun" w:hAnsi="Liberation Serif" w:cs="Liberation Serif"/>
      <w:kern w:val="2"/>
      <w:sz w:val="24"/>
      <w:szCs w:val="24"/>
      <w:lang w:eastAsia="zh-CN"/>
    </w:rPr>
  </w:style>
  <w:style w:type="paragraph" w:styleId="23">
    <w:name w:val="Body Text 2"/>
    <w:basedOn w:val="a"/>
    <w:link w:val="24"/>
    <w:rsid w:val="001C5ED9"/>
    <w:pPr>
      <w:spacing w:after="200" w:line="276" w:lineRule="auto"/>
      <w:jc w:val="both"/>
    </w:pPr>
    <w:rPr>
      <w:rFonts w:ascii="Cambria" w:eastAsia="Calibri" w:hAnsi="Cambria" w:cs="Cambria"/>
      <w:sz w:val="28"/>
      <w:szCs w:val="28"/>
      <w:lang w:eastAsia="uk-UA"/>
    </w:rPr>
  </w:style>
  <w:style w:type="character" w:customStyle="1" w:styleId="24">
    <w:name w:val="Основний текст 2 Знак"/>
    <w:link w:val="23"/>
    <w:locked/>
    <w:rsid w:val="001C5ED9"/>
    <w:rPr>
      <w:rFonts w:ascii="Cambria" w:hAnsi="Cambria" w:cs="Cambria"/>
      <w:sz w:val="20"/>
      <w:szCs w:val="20"/>
      <w:lang w:val="x-none" w:eastAsia="uk-UA"/>
    </w:rPr>
  </w:style>
  <w:style w:type="paragraph" w:customStyle="1" w:styleId="HeadingA4">
    <w:name w:val="Heading A4"/>
    <w:basedOn w:val="a"/>
    <w:rsid w:val="001C5ED9"/>
    <w:pPr>
      <w:suppressLineNumbers/>
      <w:spacing w:before="120" w:after="120" w:line="240" w:lineRule="auto"/>
    </w:pPr>
    <w:rPr>
      <w:rFonts w:ascii="Noto Sans" w:eastAsia="NSimSun" w:hAnsi="Noto Sans" w:cs="Noto Sans"/>
      <w:i/>
      <w:iCs/>
      <w:kern w:val="2"/>
      <w:sz w:val="48"/>
      <w:szCs w:val="48"/>
      <w:lang w:eastAsia="zh-CN"/>
    </w:rPr>
  </w:style>
  <w:style w:type="paragraph" w:customStyle="1" w:styleId="TextA4">
    <w:name w:val="Text A4"/>
    <w:basedOn w:val="a"/>
    <w:rsid w:val="001C5ED9"/>
    <w:pPr>
      <w:suppressLineNumbers/>
      <w:spacing w:before="120" w:after="120" w:line="240" w:lineRule="auto"/>
    </w:pPr>
    <w:rPr>
      <w:rFonts w:ascii="Noto Sans" w:eastAsia="NSimSun" w:hAnsi="Noto Sans" w:cs="Noto Sans"/>
      <w:i/>
      <w:iCs/>
      <w:kern w:val="2"/>
      <w:sz w:val="36"/>
      <w:szCs w:val="36"/>
      <w:lang w:eastAsia="zh-CN"/>
    </w:rPr>
  </w:style>
  <w:style w:type="paragraph" w:customStyle="1" w:styleId="3615">
    <w:name w:val="3615"/>
    <w:aliases w:val="baiaagaaboqcaaadwawaaavmda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4267">
    <w:name w:val="4267"/>
    <w:aliases w:val="baiaagaaboqcaaad5a4aaaxydg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6046">
    <w:name w:val="6046"/>
    <w:aliases w:val="baiaagaaboqcaaad1xuaaaxlfq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4971">
    <w:name w:val="4971"/>
    <w:aliases w:val="baiaagaaboqcaaadpbeaaawyeq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7189">
    <w:name w:val="7189"/>
    <w:aliases w:val="baiaagaaboqcaaadthoaaavcgg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2683">
    <w:name w:val="2683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7628">
    <w:name w:val="7628"/>
    <w:aliases w:val="baiaagaaboqcaaadqhcaaaw4fw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5516">
    <w:name w:val="5516"/>
    <w:aliases w:val="baiaagaaboqcaaadxrmaaaxtew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6525">
    <w:name w:val="6525"/>
    <w:aliases w:val="baiaagaaboqcaaadthcaaaxefw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8081">
    <w:name w:val="8081"/>
    <w:aliases w:val="baiaagaaboqcaaadyh0aaaxyhq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3375">
    <w:name w:val="3375"/>
    <w:aliases w:val="baiaagaaboqcaaadaasaaav2cwaaaaaaaaaaaaaaaaaaaaaaaaaaaaaaaaaaaaaaaaaaaaaaaaaaaaaaaaaaaaaaaaaaaaaaaaaaaaaaaaaaaaaaaaaaaaaaaaaaaaaaaaaaaaaaaaaaaaaaaaaaaaaaaaaaaaaaaaaaaaaaaaaaaaaaaaaaaaaaaaaaaaaaaaaaaaaaaaaaaaaaaaaaaaaaaaaaaaaaaaaaaaaa"/>
    <w:basedOn w:val="a"/>
    <w:rsid w:val="001C5ED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character" w:styleId="af4">
    <w:name w:val="annotation reference"/>
    <w:semiHidden/>
    <w:rsid w:val="00CD0F64"/>
    <w:rPr>
      <w:rFonts w:cs="Times New Roman"/>
      <w:sz w:val="16"/>
      <w:szCs w:val="16"/>
    </w:rPr>
  </w:style>
  <w:style w:type="paragraph" w:styleId="af5">
    <w:name w:val="annotation text"/>
    <w:basedOn w:val="a"/>
    <w:link w:val="af6"/>
    <w:semiHidden/>
    <w:rsid w:val="00CD0F64"/>
    <w:pPr>
      <w:spacing w:line="240" w:lineRule="auto"/>
    </w:pPr>
    <w:rPr>
      <w:sz w:val="20"/>
      <w:szCs w:val="20"/>
    </w:rPr>
  </w:style>
  <w:style w:type="character" w:customStyle="1" w:styleId="af6">
    <w:name w:val="Текст примітки Знак"/>
    <w:link w:val="af5"/>
    <w:semiHidden/>
    <w:locked/>
    <w:rsid w:val="00CD0F64"/>
    <w:rPr>
      <w:rFonts w:cs="Times New Roman"/>
      <w:sz w:val="20"/>
      <w:szCs w:val="20"/>
    </w:rPr>
  </w:style>
  <w:style w:type="paragraph" w:styleId="af7">
    <w:name w:val="annotation subject"/>
    <w:basedOn w:val="af5"/>
    <w:next w:val="af5"/>
    <w:link w:val="af8"/>
    <w:semiHidden/>
    <w:rsid w:val="00CD0F64"/>
    <w:rPr>
      <w:b/>
      <w:bCs/>
    </w:rPr>
  </w:style>
  <w:style w:type="character" w:customStyle="1" w:styleId="af8">
    <w:name w:val="Тема примітки Знак"/>
    <w:link w:val="af7"/>
    <w:semiHidden/>
    <w:locked/>
    <w:rsid w:val="00CD0F64"/>
    <w:rPr>
      <w:rFonts w:cs="Times New Roman"/>
      <w:b/>
      <w:bCs/>
      <w:sz w:val="20"/>
      <w:szCs w:val="20"/>
    </w:rPr>
  </w:style>
  <w:style w:type="character" w:styleId="af9">
    <w:name w:val="Subtle Emphasis"/>
    <w:uiPriority w:val="19"/>
    <w:qFormat/>
    <w:rsid w:val="00FA6AB8"/>
    <w:rPr>
      <w:i/>
      <w:iCs/>
      <w:color w:val="404040"/>
    </w:rPr>
  </w:style>
  <w:style w:type="table" w:customStyle="1" w:styleId="afa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YUjkkgKqVacto2SLccxJQZI9uA==">CgMxLjAyCGguZ2pkZ3hzOAByITFWY1E0a1hJWXN3N3dIa3diWXVEQTJxOXFRck0yanBSeA==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4AFE646-9537-4568-ABD2-31F6A7069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36</Pages>
  <Words>36617</Words>
  <Characters>20872</Characters>
  <Application>Microsoft Office Word</Application>
  <DocSecurity>0</DocSecurity>
  <Lines>173</Lines>
  <Paragraphs>114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Наталія Пастушенко</dc:creator>
  <cp:lastModifiedBy>user32</cp:lastModifiedBy>
  <cp:revision>16</cp:revision>
  <cp:lastPrinted>2025-08-26T12:41:00Z</cp:lastPrinted>
  <dcterms:created xsi:type="dcterms:W3CDTF">2025-08-15T11:19:00Z</dcterms:created>
  <dcterms:modified xsi:type="dcterms:W3CDTF">2025-12-04T15:57:00Z</dcterms:modified>
</cp:coreProperties>
</file>